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BA9F09" w14:textId="55C1AF61" w:rsidR="003631E0" w:rsidRPr="00A35BA4" w:rsidRDefault="003631E0" w:rsidP="009260C3">
      <w:pPr>
        <w:pStyle w:val="MH1nonumb"/>
        <w:spacing w:after="0"/>
        <w:rPr>
          <w:rFonts w:ascii="Times New Roman" w:hAnsi="Times New Roman"/>
          <w:sz w:val="22"/>
          <w:szCs w:val="22"/>
        </w:rPr>
      </w:pPr>
      <w:r w:rsidRPr="00A35BA4">
        <w:rPr>
          <w:rFonts w:ascii="Times New Roman" w:hAnsi="Times New Roman"/>
          <w:sz w:val="22"/>
          <w:szCs w:val="22"/>
        </w:rPr>
        <w:t>EXECUTIVE SUMMARY – I</w:t>
      </w:r>
      <w:r w:rsidR="009034BA" w:rsidRPr="00A35BA4">
        <w:rPr>
          <w:rFonts w:ascii="Times New Roman" w:hAnsi="Times New Roman"/>
          <w:sz w:val="22"/>
          <w:szCs w:val="22"/>
        </w:rPr>
        <w:t>NVESTORS’ RESIDENCE SCHEMES IN lithuania</w:t>
      </w:r>
    </w:p>
    <w:p w14:paraId="7077E9B6" w14:textId="77777777" w:rsidR="00486D86" w:rsidRPr="009260C3" w:rsidRDefault="00486D86" w:rsidP="005E0DD7">
      <w:pPr>
        <w:spacing w:after="0" w:line="240" w:lineRule="auto"/>
        <w:rPr>
          <w:sz w:val="22"/>
          <w:szCs w:val="22"/>
        </w:rPr>
      </w:pPr>
    </w:p>
    <w:p w14:paraId="70155622" w14:textId="49FC55E4" w:rsidR="00C20061" w:rsidRPr="009260C3" w:rsidRDefault="00C20061" w:rsidP="005E0DD7">
      <w:pPr>
        <w:spacing w:after="0" w:line="240" w:lineRule="auto"/>
        <w:rPr>
          <w:b/>
          <w:i/>
          <w:sz w:val="22"/>
          <w:szCs w:val="22"/>
        </w:rPr>
      </w:pPr>
      <w:r w:rsidRPr="009260C3">
        <w:rPr>
          <w:b/>
          <w:i/>
          <w:sz w:val="22"/>
          <w:szCs w:val="22"/>
        </w:rPr>
        <w:t>General background</w:t>
      </w:r>
    </w:p>
    <w:p w14:paraId="5DCC9C16" w14:textId="4FDCB104" w:rsidR="00C20061" w:rsidRPr="009260C3" w:rsidRDefault="00C20061" w:rsidP="005E0DD7">
      <w:pPr>
        <w:spacing w:after="0" w:line="240" w:lineRule="auto"/>
        <w:jc w:val="both"/>
        <w:rPr>
          <w:i/>
          <w:color w:val="FF0000"/>
          <w:sz w:val="22"/>
          <w:szCs w:val="22"/>
        </w:rPr>
      </w:pPr>
    </w:p>
    <w:p w14:paraId="6F68A591" w14:textId="667F1614" w:rsidR="006C54F4" w:rsidRPr="009260C3" w:rsidRDefault="00042AAF" w:rsidP="005E0DD7">
      <w:pPr>
        <w:spacing w:after="0" w:line="240" w:lineRule="auto"/>
        <w:jc w:val="both"/>
        <w:rPr>
          <w:sz w:val="22"/>
          <w:szCs w:val="22"/>
        </w:rPr>
      </w:pPr>
      <w:r w:rsidRPr="00042AAF">
        <w:rPr>
          <w:bCs/>
          <w:sz w:val="22"/>
          <w:szCs w:val="22"/>
        </w:rPr>
        <w:t xml:space="preserve">The system of foreigners’ admission to Lithuania </w:t>
      </w:r>
      <w:r w:rsidRPr="00042AAF">
        <w:rPr>
          <w:b/>
          <w:bCs/>
          <w:sz w:val="22"/>
          <w:szCs w:val="22"/>
        </w:rPr>
        <w:t>does not</w:t>
      </w:r>
      <w:r w:rsidRPr="00042AAF">
        <w:rPr>
          <w:bCs/>
          <w:sz w:val="22"/>
          <w:szCs w:val="22"/>
        </w:rPr>
        <w:t xml:space="preserve"> provide for any </w:t>
      </w:r>
      <w:r w:rsidRPr="00042AAF">
        <w:rPr>
          <w:b/>
          <w:bCs/>
          <w:sz w:val="22"/>
          <w:szCs w:val="22"/>
        </w:rPr>
        <w:t>special programme</w:t>
      </w:r>
      <w:r w:rsidRPr="00042AAF">
        <w:rPr>
          <w:bCs/>
          <w:sz w:val="22"/>
          <w:szCs w:val="22"/>
        </w:rPr>
        <w:t xml:space="preserve"> addressing foreigners arriving to the country for business purposes and does not include any targeted legal regulation in this respect.</w:t>
      </w:r>
      <w:r w:rsidRPr="00042AAF">
        <w:rPr>
          <w:bCs/>
          <w:sz w:val="22"/>
          <w:szCs w:val="22"/>
          <w:vertAlign w:val="superscript"/>
        </w:rPr>
        <w:footnoteReference w:id="1"/>
      </w:r>
      <w:r w:rsidRPr="00042AAF">
        <w:rPr>
          <w:bCs/>
          <w:sz w:val="22"/>
          <w:szCs w:val="22"/>
        </w:rPr>
        <w:t xml:space="preserve"> </w:t>
      </w:r>
      <w:r w:rsidR="00227B4E" w:rsidRPr="009260C3">
        <w:rPr>
          <w:sz w:val="22"/>
          <w:szCs w:val="22"/>
        </w:rPr>
        <w:t>Foreign investors</w:t>
      </w:r>
      <w:r w:rsidR="00680AC6" w:rsidRPr="009260C3">
        <w:rPr>
          <w:sz w:val="22"/>
          <w:szCs w:val="22"/>
        </w:rPr>
        <w:t xml:space="preserve"> -</w:t>
      </w:r>
      <w:r w:rsidR="009965BF" w:rsidRPr="009260C3">
        <w:rPr>
          <w:sz w:val="22"/>
          <w:szCs w:val="22"/>
        </w:rPr>
        <w:t xml:space="preserve"> third-country nationals </w:t>
      </w:r>
      <w:r w:rsidR="00680AC6" w:rsidRPr="009260C3">
        <w:rPr>
          <w:sz w:val="22"/>
          <w:szCs w:val="22"/>
        </w:rPr>
        <w:t>carrying</w:t>
      </w:r>
      <w:r w:rsidR="009965BF" w:rsidRPr="009260C3">
        <w:rPr>
          <w:sz w:val="22"/>
          <w:szCs w:val="22"/>
        </w:rPr>
        <w:t xml:space="preserve"> out lawful (economic) activities</w:t>
      </w:r>
      <w:r w:rsidR="00680AC6" w:rsidRPr="009260C3">
        <w:rPr>
          <w:sz w:val="22"/>
          <w:szCs w:val="22"/>
        </w:rPr>
        <w:t xml:space="preserve"> -</w:t>
      </w:r>
      <w:r w:rsidR="00227B4E" w:rsidRPr="009260C3">
        <w:rPr>
          <w:sz w:val="22"/>
          <w:szCs w:val="22"/>
        </w:rPr>
        <w:t xml:space="preserve"> can apply for temporary residence if at the same time they are </w:t>
      </w:r>
      <w:r w:rsidR="009C757E">
        <w:rPr>
          <w:sz w:val="22"/>
          <w:szCs w:val="22"/>
        </w:rPr>
        <w:t>‘participants in the enterprise</w:t>
      </w:r>
      <w:r w:rsidR="00227B4E" w:rsidRPr="009260C3">
        <w:rPr>
          <w:sz w:val="22"/>
          <w:szCs w:val="22"/>
        </w:rPr>
        <w:t>’</w:t>
      </w:r>
      <w:r w:rsidR="009C757E">
        <w:rPr>
          <w:sz w:val="22"/>
          <w:szCs w:val="22"/>
        </w:rPr>
        <w:t>;</w:t>
      </w:r>
      <w:r w:rsidR="00227B4E" w:rsidRPr="009260C3">
        <w:rPr>
          <w:sz w:val="22"/>
          <w:szCs w:val="22"/>
        </w:rPr>
        <w:t xml:space="preserve"> Lithuanian law </w:t>
      </w:r>
      <w:r w:rsidR="00227B4E" w:rsidRPr="009260C3">
        <w:rPr>
          <w:b/>
          <w:sz w:val="22"/>
          <w:szCs w:val="22"/>
        </w:rPr>
        <w:t>does not grant residence on investment alone</w:t>
      </w:r>
      <w:r w:rsidR="00227B4E" w:rsidRPr="009260C3">
        <w:rPr>
          <w:sz w:val="22"/>
          <w:szCs w:val="22"/>
        </w:rPr>
        <w:t xml:space="preserve"> (‘silent’ investment</w:t>
      </w:r>
      <w:r w:rsidR="009C757E">
        <w:rPr>
          <w:sz w:val="22"/>
          <w:szCs w:val="22"/>
        </w:rPr>
        <w:t>)</w:t>
      </w:r>
      <w:r w:rsidR="00227B4E" w:rsidRPr="009260C3">
        <w:rPr>
          <w:sz w:val="22"/>
          <w:szCs w:val="22"/>
        </w:rPr>
        <w:t>.</w:t>
      </w:r>
      <w:r w:rsidR="009C757E">
        <w:rPr>
          <w:sz w:val="22"/>
          <w:szCs w:val="22"/>
        </w:rPr>
        <w:t xml:space="preserve"> </w:t>
      </w:r>
      <w:r w:rsidR="009C757E" w:rsidRPr="009C757E">
        <w:rPr>
          <w:sz w:val="22"/>
          <w:szCs w:val="22"/>
        </w:rPr>
        <w:t>The legislation differentiates three roles in which the investor may participate in the company: as owners, as shareholders or as ‘manager of an enterprise’. It should be noted that the term ‘manager of an enterprise’ is used to indicate that the person is actively involved in the running of the company.</w:t>
      </w:r>
      <w:r w:rsidR="009C757E">
        <w:rPr>
          <w:rStyle w:val="FootnoteReference"/>
          <w:sz w:val="22"/>
          <w:szCs w:val="22"/>
        </w:rPr>
        <w:footnoteReference w:id="2"/>
      </w:r>
      <w:r w:rsidR="009C757E" w:rsidRPr="009C757E">
        <w:rPr>
          <w:sz w:val="22"/>
          <w:szCs w:val="22"/>
        </w:rPr>
        <w:t xml:space="preserve"> </w:t>
      </w:r>
    </w:p>
    <w:p w14:paraId="4C453A95" w14:textId="77777777" w:rsidR="006C54F4" w:rsidRPr="00A67E6A" w:rsidRDefault="006C54F4" w:rsidP="00A67E6A">
      <w:pPr>
        <w:spacing w:after="0" w:line="240" w:lineRule="auto"/>
        <w:jc w:val="both"/>
        <w:rPr>
          <w:sz w:val="22"/>
          <w:szCs w:val="22"/>
        </w:rPr>
      </w:pPr>
    </w:p>
    <w:p w14:paraId="4059860A" w14:textId="0A79E15B" w:rsidR="009965BF" w:rsidRDefault="00680AC6" w:rsidP="00A67E6A">
      <w:pPr>
        <w:spacing w:after="0" w:line="240" w:lineRule="auto"/>
        <w:jc w:val="both"/>
        <w:rPr>
          <w:sz w:val="22"/>
          <w:szCs w:val="22"/>
        </w:rPr>
      </w:pPr>
      <w:r w:rsidRPr="00A67E6A">
        <w:rPr>
          <w:sz w:val="22"/>
          <w:szCs w:val="22"/>
        </w:rPr>
        <w:t>The</w:t>
      </w:r>
      <w:r w:rsidR="006C54F4" w:rsidRPr="00A67E6A">
        <w:rPr>
          <w:sz w:val="22"/>
          <w:szCs w:val="22"/>
        </w:rPr>
        <w:t xml:space="preserve"> granting of temporary residence permits</w:t>
      </w:r>
      <w:r w:rsidR="006C54F4" w:rsidRPr="009260C3">
        <w:rPr>
          <w:sz w:val="22"/>
          <w:szCs w:val="22"/>
        </w:rPr>
        <w:t xml:space="preserve"> (</w:t>
      </w:r>
      <w:r w:rsidR="005A34F0" w:rsidRPr="009260C3">
        <w:rPr>
          <w:sz w:val="22"/>
          <w:szCs w:val="22"/>
        </w:rPr>
        <w:t xml:space="preserve">TRP) </w:t>
      </w:r>
      <w:r w:rsidRPr="009260C3">
        <w:rPr>
          <w:sz w:val="22"/>
          <w:szCs w:val="22"/>
        </w:rPr>
        <w:t>to</w:t>
      </w:r>
      <w:r w:rsidR="005A34F0" w:rsidRPr="009260C3">
        <w:rPr>
          <w:sz w:val="22"/>
          <w:szCs w:val="22"/>
        </w:rPr>
        <w:t xml:space="preserve"> foreign investors is regulated by </w:t>
      </w:r>
      <w:r w:rsidR="005A34F0" w:rsidRPr="009260C3">
        <w:rPr>
          <w:b/>
          <w:sz w:val="22"/>
          <w:szCs w:val="22"/>
        </w:rPr>
        <w:t>Law on the Legal Status of Aliens</w:t>
      </w:r>
      <w:r w:rsidR="005A34F0" w:rsidRPr="009260C3">
        <w:rPr>
          <w:rStyle w:val="FootnoteReference"/>
          <w:sz w:val="22"/>
          <w:szCs w:val="22"/>
        </w:rPr>
        <w:footnoteReference w:id="3"/>
      </w:r>
      <w:r w:rsidR="005A34F0" w:rsidRPr="009260C3">
        <w:rPr>
          <w:sz w:val="22"/>
          <w:szCs w:val="22"/>
        </w:rPr>
        <w:t xml:space="preserve"> (LLSA) </w:t>
      </w:r>
      <w:r w:rsidR="009965BF" w:rsidRPr="009260C3">
        <w:rPr>
          <w:sz w:val="22"/>
          <w:szCs w:val="22"/>
        </w:rPr>
        <w:t xml:space="preserve">and is further detailed in the </w:t>
      </w:r>
      <w:r w:rsidR="009965BF" w:rsidRPr="009260C3">
        <w:rPr>
          <w:b/>
          <w:sz w:val="22"/>
          <w:szCs w:val="22"/>
        </w:rPr>
        <w:t>Order of the Minister of the Interior</w:t>
      </w:r>
      <w:r w:rsidR="009965BF" w:rsidRPr="009260C3">
        <w:rPr>
          <w:sz w:val="22"/>
          <w:szCs w:val="22"/>
        </w:rPr>
        <w:t xml:space="preserve"> ‘On the Approval of the rules on the issue of TRPs for aliens in the Republic of Lithuania and the rules for the identification of marriages of conveniences, registered partnerships, and fictitious adoptions’ (TRP Rules).</w:t>
      </w:r>
      <w:r w:rsidR="009965BF" w:rsidRPr="009260C3">
        <w:rPr>
          <w:rStyle w:val="FootnoteReference"/>
          <w:sz w:val="22"/>
          <w:szCs w:val="22"/>
          <w:lang w:val="en-US"/>
        </w:rPr>
        <w:footnoteReference w:id="4"/>
      </w:r>
    </w:p>
    <w:p w14:paraId="00C72872" w14:textId="73673C5B" w:rsidR="009C757E" w:rsidRDefault="009C757E" w:rsidP="00A67E6A">
      <w:pPr>
        <w:spacing w:after="0" w:line="240" w:lineRule="auto"/>
        <w:jc w:val="both"/>
        <w:rPr>
          <w:sz w:val="22"/>
          <w:szCs w:val="22"/>
        </w:rPr>
      </w:pPr>
    </w:p>
    <w:p w14:paraId="5A836FEF" w14:textId="174E3A44" w:rsidR="009C757E" w:rsidRPr="009260C3" w:rsidRDefault="009C757E" w:rsidP="00A67E6A">
      <w:pPr>
        <w:spacing w:after="0" w:line="240" w:lineRule="auto"/>
        <w:jc w:val="both"/>
        <w:rPr>
          <w:sz w:val="22"/>
          <w:szCs w:val="22"/>
        </w:rPr>
      </w:pPr>
      <w:r>
        <w:rPr>
          <w:sz w:val="22"/>
          <w:szCs w:val="22"/>
        </w:rPr>
        <w:t>The legislation was amended in November 2004 to stop the creation of fictitious companies under the prior legislation as no monitoring was carried out on whether the company was being genuinely created.</w:t>
      </w:r>
      <w:r w:rsidRPr="009C757E">
        <w:rPr>
          <w:rFonts w:eastAsia="Times New Roman"/>
          <w:sz w:val="24"/>
          <w:szCs w:val="24"/>
          <w:vertAlign w:val="superscript"/>
          <w:lang w:eastAsia="fr-FR"/>
        </w:rPr>
        <w:footnoteReference w:id="5"/>
      </w:r>
    </w:p>
    <w:p w14:paraId="4F3939DC" w14:textId="77777777" w:rsidR="006C54F4" w:rsidRPr="009260C3" w:rsidRDefault="006C54F4" w:rsidP="00A67E6A">
      <w:pPr>
        <w:spacing w:after="0" w:line="240" w:lineRule="auto"/>
        <w:jc w:val="both"/>
        <w:rPr>
          <w:sz w:val="22"/>
          <w:szCs w:val="22"/>
        </w:rPr>
      </w:pPr>
    </w:p>
    <w:p w14:paraId="39326163" w14:textId="16D92930" w:rsidR="002C1819" w:rsidRPr="00D1281D" w:rsidRDefault="008B7A62" w:rsidP="00A67E6A">
      <w:pPr>
        <w:pStyle w:val="MBT"/>
      </w:pPr>
      <w:r>
        <w:rPr>
          <w:lang w:val="en-GB"/>
        </w:rPr>
        <w:t>T</w:t>
      </w:r>
      <w:r w:rsidRPr="009260C3">
        <w:rPr>
          <w:lang w:val="en-GB"/>
        </w:rPr>
        <w:t xml:space="preserve">hree departments within the </w:t>
      </w:r>
      <w:r w:rsidRPr="009260C3">
        <w:t>Ministry of the Interior</w:t>
      </w:r>
      <w:r>
        <w:t xml:space="preserve"> are t</w:t>
      </w:r>
      <w:r w:rsidR="00680AC6" w:rsidRPr="009260C3">
        <w:rPr>
          <w:lang w:val="en-GB"/>
        </w:rPr>
        <w:t>he</w:t>
      </w:r>
      <w:r w:rsidR="006C54F4" w:rsidRPr="009260C3">
        <w:rPr>
          <w:lang w:val="en-GB"/>
        </w:rPr>
        <w:t xml:space="preserve"> </w:t>
      </w:r>
      <w:r w:rsidR="006C54F4" w:rsidRPr="009260C3">
        <w:rPr>
          <w:b/>
          <w:lang w:val="en-GB"/>
        </w:rPr>
        <w:t xml:space="preserve">key </w:t>
      </w:r>
      <w:r w:rsidR="00F9478C" w:rsidRPr="009260C3">
        <w:rPr>
          <w:b/>
          <w:lang w:val="en-GB"/>
        </w:rPr>
        <w:t xml:space="preserve">authorities </w:t>
      </w:r>
      <w:r w:rsidR="009C757E">
        <w:rPr>
          <w:lang w:val="en-GB"/>
        </w:rPr>
        <w:t>controlling</w:t>
      </w:r>
      <w:r w:rsidR="006C54F4" w:rsidRPr="009260C3">
        <w:rPr>
          <w:lang w:val="en-GB"/>
        </w:rPr>
        <w:t xml:space="preserve"> the presence and residence of foreign nationals in Lithuania</w:t>
      </w:r>
      <w:r w:rsidR="00283AD0" w:rsidRPr="009260C3">
        <w:t xml:space="preserve">: the </w:t>
      </w:r>
      <w:r w:rsidR="006C54F4" w:rsidRPr="00A67E6A">
        <w:t>Police Department</w:t>
      </w:r>
      <w:r w:rsidR="00C23C94" w:rsidRPr="00A67E6A">
        <w:t xml:space="preserve">; </w:t>
      </w:r>
      <w:r w:rsidR="00E05797" w:rsidRPr="00A67E6A">
        <w:t xml:space="preserve">the </w:t>
      </w:r>
      <w:r w:rsidR="006C54F4" w:rsidRPr="00A67E6A">
        <w:t xml:space="preserve">Migration Department </w:t>
      </w:r>
      <w:r w:rsidR="00E05797" w:rsidRPr="00A67E6A">
        <w:t xml:space="preserve">and the </w:t>
      </w:r>
      <w:r w:rsidR="006C54F4" w:rsidRPr="00A67E6A">
        <w:t>State Border Guard Service</w:t>
      </w:r>
      <w:r w:rsidR="00E05797" w:rsidRPr="00A67E6A">
        <w:t xml:space="preserve">. </w:t>
      </w:r>
    </w:p>
    <w:p w14:paraId="4D8B86AF" w14:textId="77777777" w:rsidR="00D8511D" w:rsidRPr="00D1281D" w:rsidRDefault="00D8511D" w:rsidP="002C1819">
      <w:pPr>
        <w:pStyle w:val="MMultilevel"/>
        <w:numPr>
          <w:ilvl w:val="0"/>
          <w:numId w:val="0"/>
        </w:numPr>
        <w:rPr>
          <w:b/>
        </w:rPr>
      </w:pPr>
    </w:p>
    <w:p w14:paraId="26C36ABA" w14:textId="2F816187" w:rsidR="00C20061" w:rsidRPr="00D1281D" w:rsidRDefault="008B7A62" w:rsidP="002C1819">
      <w:pPr>
        <w:spacing w:after="0" w:line="240" w:lineRule="auto"/>
        <w:jc w:val="both"/>
        <w:rPr>
          <w:b/>
          <w:i/>
          <w:sz w:val="22"/>
          <w:szCs w:val="22"/>
        </w:rPr>
      </w:pPr>
      <w:r>
        <w:rPr>
          <w:b/>
          <w:i/>
          <w:sz w:val="22"/>
          <w:szCs w:val="22"/>
        </w:rPr>
        <w:t>Conditions and p</w:t>
      </w:r>
      <w:r w:rsidR="00C20061" w:rsidRPr="00D1281D">
        <w:rPr>
          <w:b/>
          <w:i/>
          <w:sz w:val="22"/>
          <w:szCs w:val="22"/>
        </w:rPr>
        <w:t>rocedure</w:t>
      </w:r>
    </w:p>
    <w:p w14:paraId="404BA30B" w14:textId="6F7AA31C" w:rsidR="00A656AA" w:rsidRDefault="00A656AA" w:rsidP="002C1819">
      <w:pPr>
        <w:spacing w:after="0" w:line="240" w:lineRule="auto"/>
        <w:jc w:val="both"/>
        <w:rPr>
          <w:sz w:val="22"/>
          <w:szCs w:val="22"/>
        </w:rPr>
      </w:pPr>
    </w:p>
    <w:p w14:paraId="4ED05751" w14:textId="1C2928ED" w:rsidR="00FF3EEE" w:rsidRPr="00FF3EEE" w:rsidRDefault="00FF3EEE">
      <w:pPr>
        <w:spacing w:after="0" w:line="240" w:lineRule="auto"/>
        <w:jc w:val="both"/>
        <w:rPr>
          <w:i/>
          <w:sz w:val="22"/>
          <w:szCs w:val="22"/>
          <w:u w:val="single"/>
        </w:rPr>
      </w:pPr>
      <w:r>
        <w:rPr>
          <w:i/>
          <w:sz w:val="22"/>
          <w:szCs w:val="22"/>
          <w:u w:val="single"/>
        </w:rPr>
        <w:t>Conditions</w:t>
      </w:r>
    </w:p>
    <w:p w14:paraId="53AE56B4" w14:textId="732FDD6C" w:rsidR="00F9478C" w:rsidRPr="009260C3" w:rsidRDefault="008B7A62">
      <w:pPr>
        <w:spacing w:after="0" w:line="240" w:lineRule="auto"/>
        <w:jc w:val="both"/>
        <w:rPr>
          <w:sz w:val="22"/>
          <w:szCs w:val="22"/>
        </w:rPr>
      </w:pPr>
      <w:r>
        <w:rPr>
          <w:sz w:val="22"/>
          <w:szCs w:val="22"/>
        </w:rPr>
        <w:t xml:space="preserve">To apply for a TRP, foreign investor must carry out an </w:t>
      </w:r>
      <w:r w:rsidRPr="008B7A62">
        <w:rPr>
          <w:b/>
          <w:sz w:val="22"/>
          <w:szCs w:val="22"/>
        </w:rPr>
        <w:t>investment</w:t>
      </w:r>
      <w:r>
        <w:rPr>
          <w:sz w:val="22"/>
          <w:szCs w:val="22"/>
        </w:rPr>
        <w:t xml:space="preserve"> in any of the</w:t>
      </w:r>
      <w:r w:rsidR="00F9478C" w:rsidRPr="00824415">
        <w:rPr>
          <w:sz w:val="22"/>
          <w:szCs w:val="22"/>
        </w:rPr>
        <w:t xml:space="preserve"> </w:t>
      </w:r>
      <w:r w:rsidR="00F9478C" w:rsidRPr="00824415">
        <w:rPr>
          <w:b/>
          <w:sz w:val="22"/>
          <w:szCs w:val="22"/>
        </w:rPr>
        <w:t xml:space="preserve">two </w:t>
      </w:r>
      <w:r w:rsidRPr="008B7A62">
        <w:rPr>
          <w:sz w:val="22"/>
          <w:szCs w:val="22"/>
        </w:rPr>
        <w:t xml:space="preserve">following </w:t>
      </w:r>
      <w:r>
        <w:rPr>
          <w:b/>
          <w:sz w:val="22"/>
          <w:szCs w:val="22"/>
        </w:rPr>
        <w:t>modalities</w:t>
      </w:r>
      <w:r>
        <w:rPr>
          <w:sz w:val="22"/>
          <w:szCs w:val="22"/>
        </w:rPr>
        <w:t xml:space="preserve"> </w:t>
      </w:r>
      <w:r w:rsidR="004C5F05" w:rsidRPr="00824415">
        <w:rPr>
          <w:sz w:val="22"/>
          <w:szCs w:val="22"/>
        </w:rPr>
        <w:t>(the law does not specify that the investment must include a cash payment):</w:t>
      </w:r>
    </w:p>
    <w:p w14:paraId="62411533" w14:textId="6F4D6206" w:rsidR="00F9478C" w:rsidRPr="009260C3" w:rsidRDefault="00E77590">
      <w:pPr>
        <w:pStyle w:val="ListParagraph"/>
        <w:numPr>
          <w:ilvl w:val="0"/>
          <w:numId w:val="18"/>
        </w:numPr>
        <w:autoSpaceDE w:val="0"/>
        <w:autoSpaceDN w:val="0"/>
        <w:adjustRightInd w:val="0"/>
        <w:spacing w:after="0" w:line="240" w:lineRule="auto"/>
        <w:jc w:val="both"/>
        <w:rPr>
          <w:sz w:val="22"/>
          <w:szCs w:val="22"/>
        </w:rPr>
      </w:pPr>
      <w:r w:rsidRPr="009260C3">
        <w:rPr>
          <w:b/>
          <w:sz w:val="22"/>
          <w:szCs w:val="22"/>
        </w:rPr>
        <w:t>Small investment</w:t>
      </w:r>
      <w:r w:rsidRPr="009260C3">
        <w:rPr>
          <w:sz w:val="22"/>
          <w:szCs w:val="22"/>
        </w:rPr>
        <w:t xml:space="preserve">: </w:t>
      </w:r>
      <w:r w:rsidR="00F9478C" w:rsidRPr="009260C3">
        <w:rPr>
          <w:sz w:val="22"/>
          <w:szCs w:val="22"/>
        </w:rPr>
        <w:t xml:space="preserve">Article 45.1(1) LLSA </w:t>
      </w:r>
      <w:r w:rsidR="00680AC6" w:rsidRPr="009260C3">
        <w:rPr>
          <w:sz w:val="22"/>
          <w:szCs w:val="22"/>
        </w:rPr>
        <w:t xml:space="preserve">requires </w:t>
      </w:r>
      <w:r w:rsidR="00F9478C" w:rsidRPr="009260C3">
        <w:rPr>
          <w:sz w:val="22"/>
          <w:szCs w:val="22"/>
        </w:rPr>
        <w:t>the investor’s personal investment of at least EUR 14,000 in a company</w:t>
      </w:r>
      <w:r w:rsidR="008B7A62">
        <w:rPr>
          <w:sz w:val="22"/>
          <w:szCs w:val="22"/>
        </w:rPr>
        <w:t xml:space="preserve"> </w:t>
      </w:r>
      <w:r w:rsidR="00F9478C" w:rsidRPr="009260C3">
        <w:rPr>
          <w:sz w:val="22"/>
          <w:szCs w:val="22"/>
        </w:rPr>
        <w:t xml:space="preserve">that has capital/assets of at least EUR 28,000; </w:t>
      </w:r>
    </w:p>
    <w:p w14:paraId="75D72F40" w14:textId="22F62A4B" w:rsidR="00F9478C" w:rsidRDefault="00E77590">
      <w:pPr>
        <w:pStyle w:val="ListParagraph"/>
        <w:numPr>
          <w:ilvl w:val="0"/>
          <w:numId w:val="18"/>
        </w:numPr>
        <w:autoSpaceDE w:val="0"/>
        <w:autoSpaceDN w:val="0"/>
        <w:adjustRightInd w:val="0"/>
        <w:spacing w:after="0" w:line="240" w:lineRule="auto"/>
        <w:jc w:val="both"/>
        <w:rPr>
          <w:sz w:val="22"/>
          <w:szCs w:val="22"/>
        </w:rPr>
      </w:pPr>
      <w:r w:rsidRPr="009260C3">
        <w:rPr>
          <w:b/>
          <w:sz w:val="22"/>
          <w:szCs w:val="22"/>
        </w:rPr>
        <w:t>Medium investment</w:t>
      </w:r>
      <w:r w:rsidRPr="009260C3">
        <w:rPr>
          <w:sz w:val="22"/>
          <w:szCs w:val="22"/>
        </w:rPr>
        <w:t xml:space="preserve">: </w:t>
      </w:r>
      <w:r w:rsidR="00F9478C" w:rsidRPr="00A67E6A">
        <w:rPr>
          <w:sz w:val="22"/>
          <w:szCs w:val="22"/>
        </w:rPr>
        <w:t>Article 45.1(2</w:t>
      </w:r>
      <w:r w:rsidR="00F9478C" w:rsidRPr="00A67E6A">
        <w:rPr>
          <w:sz w:val="22"/>
          <w:szCs w:val="22"/>
          <w:vertAlign w:val="superscript"/>
        </w:rPr>
        <w:t>1</w:t>
      </w:r>
      <w:r w:rsidR="00F9478C" w:rsidRPr="00A67E6A">
        <w:rPr>
          <w:sz w:val="22"/>
          <w:szCs w:val="22"/>
        </w:rPr>
        <w:t xml:space="preserve">) </w:t>
      </w:r>
      <w:r w:rsidR="00C50E2A" w:rsidRPr="00A67E6A">
        <w:rPr>
          <w:sz w:val="22"/>
          <w:szCs w:val="22"/>
        </w:rPr>
        <w:t xml:space="preserve">LLSA </w:t>
      </w:r>
      <w:r w:rsidR="00F9478C" w:rsidRPr="00A67E6A">
        <w:rPr>
          <w:sz w:val="22"/>
          <w:szCs w:val="22"/>
        </w:rPr>
        <w:t xml:space="preserve">requires </w:t>
      </w:r>
      <w:r w:rsidR="00680AC6" w:rsidRPr="00A67E6A">
        <w:rPr>
          <w:sz w:val="22"/>
          <w:szCs w:val="22"/>
        </w:rPr>
        <w:t xml:space="preserve">investment/assets of at least </w:t>
      </w:r>
      <w:r w:rsidR="00F9478C" w:rsidRPr="00A67E6A">
        <w:rPr>
          <w:sz w:val="22"/>
          <w:szCs w:val="22"/>
        </w:rPr>
        <w:t>EUR 260,000 in a company.</w:t>
      </w:r>
    </w:p>
    <w:p w14:paraId="58C13245" w14:textId="3387CB63" w:rsidR="008B7A62" w:rsidRDefault="008B7A62" w:rsidP="008B7A62">
      <w:pPr>
        <w:autoSpaceDE w:val="0"/>
        <w:autoSpaceDN w:val="0"/>
        <w:adjustRightInd w:val="0"/>
        <w:spacing w:after="0" w:line="240" w:lineRule="auto"/>
        <w:jc w:val="both"/>
        <w:rPr>
          <w:sz w:val="22"/>
          <w:szCs w:val="22"/>
        </w:rPr>
      </w:pPr>
    </w:p>
    <w:p w14:paraId="2174BF19" w14:textId="6C2D1A73" w:rsidR="008B7A62" w:rsidRDefault="008B7A62" w:rsidP="008B7A62">
      <w:pPr>
        <w:autoSpaceDE w:val="0"/>
        <w:autoSpaceDN w:val="0"/>
        <w:adjustRightInd w:val="0"/>
        <w:spacing w:after="0" w:line="240" w:lineRule="auto"/>
        <w:jc w:val="both"/>
        <w:rPr>
          <w:sz w:val="22"/>
          <w:szCs w:val="22"/>
        </w:rPr>
      </w:pPr>
      <w:r w:rsidRPr="008B7A62">
        <w:rPr>
          <w:sz w:val="22"/>
          <w:szCs w:val="22"/>
        </w:rPr>
        <w:t>Based on the level of investment, two categories of investors</w:t>
      </w:r>
      <w:r>
        <w:rPr>
          <w:sz w:val="22"/>
          <w:szCs w:val="22"/>
        </w:rPr>
        <w:t xml:space="preserve"> are contemplated under the Lithuanian legal framework</w:t>
      </w:r>
      <w:r w:rsidRPr="008B7A62">
        <w:rPr>
          <w:sz w:val="22"/>
          <w:szCs w:val="22"/>
        </w:rPr>
        <w:t>: small and medium investors, regardless of the role under which they participate in the running of the company.</w:t>
      </w:r>
    </w:p>
    <w:p w14:paraId="5BD0B149" w14:textId="77777777" w:rsidR="008B7A62" w:rsidRDefault="008B7A62" w:rsidP="008B7A62">
      <w:pPr>
        <w:autoSpaceDE w:val="0"/>
        <w:autoSpaceDN w:val="0"/>
        <w:adjustRightInd w:val="0"/>
        <w:spacing w:after="0" w:line="240" w:lineRule="auto"/>
        <w:jc w:val="both"/>
        <w:rPr>
          <w:sz w:val="22"/>
          <w:szCs w:val="22"/>
        </w:rPr>
      </w:pPr>
    </w:p>
    <w:p w14:paraId="7B92600A" w14:textId="77C6A8F9" w:rsidR="008B7A62" w:rsidRPr="008B7A62" w:rsidRDefault="008B7A62" w:rsidP="008B7A62">
      <w:pPr>
        <w:autoSpaceDE w:val="0"/>
        <w:autoSpaceDN w:val="0"/>
        <w:adjustRightInd w:val="0"/>
        <w:spacing w:after="0" w:line="240" w:lineRule="auto"/>
        <w:jc w:val="both"/>
        <w:rPr>
          <w:sz w:val="22"/>
          <w:szCs w:val="22"/>
        </w:rPr>
      </w:pPr>
      <w:r w:rsidRPr="008B7A62">
        <w:rPr>
          <w:sz w:val="22"/>
          <w:szCs w:val="22"/>
        </w:rPr>
        <w:t>The Lithuanian legislation does not explicitly indicate which types of companies investors may set up. The wording of Articles 45.1(1), 45.1(2) and 45.1(2</w:t>
      </w:r>
      <w:r w:rsidRPr="008B7A62">
        <w:rPr>
          <w:sz w:val="22"/>
          <w:szCs w:val="22"/>
          <w:vertAlign w:val="superscript"/>
        </w:rPr>
        <w:t>1</w:t>
      </w:r>
      <w:r w:rsidRPr="008B7A62">
        <w:rPr>
          <w:sz w:val="22"/>
          <w:szCs w:val="22"/>
        </w:rPr>
        <w:t xml:space="preserve">) LLSA indicates a distinction between joint stock enterprises (where liability is limited by shares) and other types of enterprises, which in practice </w:t>
      </w:r>
      <w:r w:rsidRPr="008B7A62">
        <w:rPr>
          <w:sz w:val="22"/>
          <w:szCs w:val="22"/>
        </w:rPr>
        <w:lastRenderedPageBreak/>
        <w:t>could include a limited a partnership (MB), an Agricultural Company (ŽŪB), or an individual enterprise (IĮ).</w:t>
      </w:r>
      <w:r w:rsidRPr="008B7A62">
        <w:rPr>
          <w:sz w:val="22"/>
          <w:szCs w:val="22"/>
          <w:vertAlign w:val="superscript"/>
        </w:rPr>
        <w:footnoteReference w:id="6"/>
      </w:r>
      <w:r w:rsidRPr="008B7A62">
        <w:rPr>
          <w:sz w:val="22"/>
          <w:szCs w:val="22"/>
        </w:rPr>
        <w:t xml:space="preserve"> </w:t>
      </w:r>
      <w:r>
        <w:rPr>
          <w:sz w:val="22"/>
          <w:szCs w:val="22"/>
        </w:rPr>
        <w:t xml:space="preserve"> </w:t>
      </w:r>
    </w:p>
    <w:p w14:paraId="5B3C8F67" w14:textId="77777777" w:rsidR="00F9478C" w:rsidRPr="00A67E6A" w:rsidRDefault="00F9478C">
      <w:pPr>
        <w:spacing w:after="0" w:line="240" w:lineRule="auto"/>
        <w:jc w:val="both"/>
        <w:rPr>
          <w:sz w:val="22"/>
          <w:szCs w:val="22"/>
        </w:rPr>
      </w:pPr>
    </w:p>
    <w:p w14:paraId="3CCA268C" w14:textId="2E18DE1E" w:rsidR="00A7488F" w:rsidRPr="009260C3" w:rsidRDefault="008408C7">
      <w:pPr>
        <w:spacing w:after="0" w:line="240" w:lineRule="auto"/>
        <w:jc w:val="both"/>
        <w:rPr>
          <w:sz w:val="22"/>
          <w:szCs w:val="22"/>
        </w:rPr>
      </w:pPr>
      <w:r w:rsidRPr="00A67E6A">
        <w:rPr>
          <w:sz w:val="22"/>
          <w:szCs w:val="22"/>
        </w:rPr>
        <w:t xml:space="preserve">To </w:t>
      </w:r>
      <w:r w:rsidRPr="00A35BA4">
        <w:rPr>
          <w:b/>
          <w:sz w:val="22"/>
          <w:szCs w:val="22"/>
        </w:rPr>
        <w:t xml:space="preserve">prove </w:t>
      </w:r>
      <w:r w:rsidR="00EA3DD2" w:rsidRPr="009260C3">
        <w:rPr>
          <w:b/>
          <w:sz w:val="22"/>
          <w:szCs w:val="22"/>
        </w:rPr>
        <w:t>the</w:t>
      </w:r>
      <w:r w:rsidRPr="00A35BA4">
        <w:rPr>
          <w:b/>
          <w:sz w:val="22"/>
          <w:szCs w:val="22"/>
        </w:rPr>
        <w:t xml:space="preserve"> investment </w:t>
      </w:r>
      <w:r w:rsidR="00A7488F" w:rsidRPr="00A35BA4">
        <w:rPr>
          <w:b/>
          <w:sz w:val="22"/>
          <w:szCs w:val="22"/>
        </w:rPr>
        <w:t>requirement</w:t>
      </w:r>
      <w:r w:rsidR="00EA3DD2" w:rsidRPr="009260C3">
        <w:rPr>
          <w:b/>
          <w:sz w:val="22"/>
          <w:szCs w:val="22"/>
        </w:rPr>
        <w:t xml:space="preserve"> is</w:t>
      </w:r>
      <w:r w:rsidRPr="00A35BA4">
        <w:rPr>
          <w:b/>
          <w:sz w:val="22"/>
          <w:szCs w:val="22"/>
        </w:rPr>
        <w:t xml:space="preserve"> fulfilled</w:t>
      </w:r>
      <w:r w:rsidRPr="009260C3">
        <w:rPr>
          <w:sz w:val="22"/>
          <w:szCs w:val="22"/>
        </w:rPr>
        <w:t xml:space="preserve">, the following evidence should be presented: </w:t>
      </w:r>
    </w:p>
    <w:p w14:paraId="33338DD1" w14:textId="77777777" w:rsidR="00A7488F" w:rsidRPr="009260C3" w:rsidRDefault="008408C7">
      <w:pPr>
        <w:pStyle w:val="ListParagraph"/>
        <w:numPr>
          <w:ilvl w:val="0"/>
          <w:numId w:val="21"/>
        </w:numPr>
        <w:spacing w:after="0" w:line="240" w:lineRule="auto"/>
        <w:jc w:val="both"/>
        <w:rPr>
          <w:sz w:val="22"/>
          <w:szCs w:val="22"/>
        </w:rPr>
      </w:pPr>
      <w:r w:rsidRPr="009260C3">
        <w:rPr>
          <w:sz w:val="22"/>
          <w:szCs w:val="22"/>
        </w:rPr>
        <w:t xml:space="preserve">Company’s establishment/purchase documents and company’s articles of association; </w:t>
      </w:r>
    </w:p>
    <w:p w14:paraId="2B2D74F5" w14:textId="77777777" w:rsidR="00A7488F" w:rsidRPr="009260C3" w:rsidRDefault="008408C7">
      <w:pPr>
        <w:pStyle w:val="ListParagraph"/>
        <w:numPr>
          <w:ilvl w:val="0"/>
          <w:numId w:val="21"/>
        </w:numPr>
        <w:spacing w:after="0" w:line="240" w:lineRule="auto"/>
        <w:jc w:val="both"/>
        <w:rPr>
          <w:sz w:val="22"/>
          <w:szCs w:val="22"/>
        </w:rPr>
      </w:pPr>
      <w:r w:rsidRPr="009260C3">
        <w:rPr>
          <w:sz w:val="22"/>
          <w:szCs w:val="22"/>
        </w:rPr>
        <w:t xml:space="preserve">Business plan; </w:t>
      </w:r>
    </w:p>
    <w:p w14:paraId="7B682DB8" w14:textId="7AD73DB9" w:rsidR="00A7488F" w:rsidRPr="00A67E6A" w:rsidRDefault="008408C7">
      <w:pPr>
        <w:pStyle w:val="ListParagraph"/>
        <w:numPr>
          <w:ilvl w:val="0"/>
          <w:numId w:val="21"/>
        </w:numPr>
        <w:spacing w:after="0" w:line="240" w:lineRule="auto"/>
        <w:jc w:val="both"/>
        <w:rPr>
          <w:sz w:val="22"/>
          <w:szCs w:val="22"/>
        </w:rPr>
      </w:pPr>
      <w:r w:rsidRPr="009260C3">
        <w:rPr>
          <w:sz w:val="22"/>
          <w:szCs w:val="22"/>
        </w:rPr>
        <w:t xml:space="preserve">Documents evidencing that the </w:t>
      </w:r>
      <w:r w:rsidR="00A7488F" w:rsidRPr="009260C3">
        <w:rPr>
          <w:sz w:val="22"/>
          <w:szCs w:val="22"/>
        </w:rPr>
        <w:t>required personal investment</w:t>
      </w:r>
      <w:r w:rsidR="00E01D1A">
        <w:rPr>
          <w:sz w:val="22"/>
          <w:szCs w:val="22"/>
        </w:rPr>
        <w:t xml:space="preserve"> has been made</w:t>
      </w:r>
      <w:r w:rsidR="00A7488F" w:rsidRPr="009260C3">
        <w:rPr>
          <w:sz w:val="22"/>
          <w:szCs w:val="22"/>
        </w:rPr>
        <w:t>,</w:t>
      </w:r>
      <w:r w:rsidR="00E01D1A">
        <w:rPr>
          <w:sz w:val="22"/>
          <w:szCs w:val="22"/>
        </w:rPr>
        <w:t xml:space="preserve"> i.e.</w:t>
      </w:r>
      <w:r w:rsidR="00A7488F" w:rsidRPr="009260C3">
        <w:rPr>
          <w:sz w:val="22"/>
          <w:szCs w:val="22"/>
        </w:rPr>
        <w:t xml:space="preserve"> </w:t>
      </w:r>
      <w:r w:rsidRPr="009260C3">
        <w:rPr>
          <w:sz w:val="22"/>
          <w:szCs w:val="22"/>
        </w:rPr>
        <w:t xml:space="preserve">share capital (if a joint stock company) or the value of the overall business assets (e.g. financial accounts; the balance sheet); </w:t>
      </w:r>
    </w:p>
    <w:p w14:paraId="040AAC12" w14:textId="4E21C136" w:rsidR="008408C7" w:rsidRPr="00D1281D" w:rsidRDefault="008408C7">
      <w:pPr>
        <w:pStyle w:val="ListParagraph"/>
        <w:numPr>
          <w:ilvl w:val="0"/>
          <w:numId w:val="21"/>
        </w:numPr>
        <w:spacing w:after="0" w:line="240" w:lineRule="auto"/>
        <w:jc w:val="both"/>
        <w:rPr>
          <w:sz w:val="22"/>
          <w:szCs w:val="22"/>
        </w:rPr>
      </w:pPr>
      <w:r w:rsidRPr="00A67E6A">
        <w:rPr>
          <w:sz w:val="22"/>
          <w:szCs w:val="22"/>
        </w:rPr>
        <w:t xml:space="preserve">Documents evidencing that the foreigner </w:t>
      </w:r>
      <w:r w:rsidR="00E01D1A">
        <w:rPr>
          <w:sz w:val="22"/>
          <w:szCs w:val="22"/>
        </w:rPr>
        <w:t>actively participates in the company, including an extract from t</w:t>
      </w:r>
      <w:r w:rsidRPr="00A67E6A">
        <w:rPr>
          <w:sz w:val="22"/>
          <w:szCs w:val="22"/>
        </w:rPr>
        <w:t>he Register of Legal Entities</w:t>
      </w:r>
      <w:r w:rsidR="00E01D1A">
        <w:rPr>
          <w:sz w:val="22"/>
          <w:szCs w:val="22"/>
        </w:rPr>
        <w:t xml:space="preserve"> reflecting the role that the investor has in the company (e.g. manager, owner, shareholder)</w:t>
      </w:r>
      <w:r w:rsidRPr="00D1281D">
        <w:rPr>
          <w:sz w:val="22"/>
          <w:szCs w:val="22"/>
        </w:rPr>
        <w:t>.</w:t>
      </w:r>
    </w:p>
    <w:p w14:paraId="19744D25" w14:textId="77777777" w:rsidR="008408C7" w:rsidRPr="00D1281D" w:rsidRDefault="008408C7">
      <w:pPr>
        <w:spacing w:after="0" w:line="240" w:lineRule="auto"/>
        <w:jc w:val="both"/>
        <w:rPr>
          <w:sz w:val="22"/>
          <w:szCs w:val="22"/>
        </w:rPr>
      </w:pPr>
    </w:p>
    <w:p w14:paraId="58F4708D" w14:textId="77777777" w:rsidR="00D23F98" w:rsidRDefault="00E01D1A" w:rsidP="008B289F">
      <w:pPr>
        <w:spacing w:after="0" w:line="240" w:lineRule="auto"/>
        <w:jc w:val="both"/>
        <w:rPr>
          <w:sz w:val="22"/>
          <w:szCs w:val="22"/>
        </w:rPr>
      </w:pPr>
      <w:r>
        <w:rPr>
          <w:sz w:val="22"/>
          <w:szCs w:val="22"/>
        </w:rPr>
        <w:t>A</w:t>
      </w:r>
      <w:r w:rsidR="00F9478C" w:rsidRPr="00D1281D">
        <w:rPr>
          <w:sz w:val="22"/>
          <w:szCs w:val="22"/>
        </w:rPr>
        <w:t xml:space="preserve">part from the investment </w:t>
      </w:r>
      <w:r w:rsidR="00EA3DD2" w:rsidRPr="00824415">
        <w:rPr>
          <w:sz w:val="22"/>
          <w:szCs w:val="22"/>
        </w:rPr>
        <w:t>requirement</w:t>
      </w:r>
      <w:r w:rsidR="00F9478C" w:rsidRPr="00824415">
        <w:rPr>
          <w:sz w:val="22"/>
          <w:szCs w:val="22"/>
        </w:rPr>
        <w:t xml:space="preserve">, </w:t>
      </w:r>
      <w:r w:rsidR="008B289F">
        <w:rPr>
          <w:sz w:val="22"/>
          <w:szCs w:val="22"/>
        </w:rPr>
        <w:t xml:space="preserve">the company in which </w:t>
      </w:r>
      <w:r w:rsidR="003F2E0C" w:rsidRPr="00824415">
        <w:rPr>
          <w:sz w:val="22"/>
          <w:szCs w:val="22"/>
        </w:rPr>
        <w:t xml:space="preserve">foreign </w:t>
      </w:r>
      <w:r w:rsidR="00F9478C" w:rsidRPr="00824415">
        <w:rPr>
          <w:sz w:val="22"/>
          <w:szCs w:val="22"/>
        </w:rPr>
        <w:t xml:space="preserve">investors </w:t>
      </w:r>
      <w:r w:rsidR="008B289F">
        <w:rPr>
          <w:sz w:val="22"/>
          <w:szCs w:val="22"/>
        </w:rPr>
        <w:t xml:space="preserve">participate </w:t>
      </w:r>
      <w:r w:rsidR="00F9478C" w:rsidRPr="00824415">
        <w:rPr>
          <w:sz w:val="22"/>
          <w:szCs w:val="22"/>
        </w:rPr>
        <w:t xml:space="preserve">must comply with </w:t>
      </w:r>
      <w:r w:rsidR="00F9478C" w:rsidRPr="00824415">
        <w:rPr>
          <w:b/>
          <w:sz w:val="22"/>
          <w:szCs w:val="22"/>
        </w:rPr>
        <w:t>additional requirements</w:t>
      </w:r>
      <w:r w:rsidR="00EA3DD2" w:rsidRPr="00824415">
        <w:rPr>
          <w:b/>
          <w:sz w:val="22"/>
          <w:szCs w:val="22"/>
        </w:rPr>
        <w:t xml:space="preserve"> </w:t>
      </w:r>
      <w:r w:rsidR="00EA3DD2" w:rsidRPr="00824415">
        <w:rPr>
          <w:sz w:val="22"/>
          <w:szCs w:val="22"/>
        </w:rPr>
        <w:t>that</w:t>
      </w:r>
      <w:r w:rsidR="00F9478C" w:rsidRPr="00824415">
        <w:rPr>
          <w:sz w:val="22"/>
          <w:szCs w:val="22"/>
        </w:rPr>
        <w:t xml:space="preserve"> vary depending on the level of investment carried out</w:t>
      </w:r>
      <w:r w:rsidR="00D23F98">
        <w:rPr>
          <w:sz w:val="22"/>
          <w:szCs w:val="22"/>
        </w:rPr>
        <w:t>:</w:t>
      </w:r>
    </w:p>
    <w:p w14:paraId="027854D9" w14:textId="4D705BC1" w:rsidR="00D23F98" w:rsidRDefault="00F9478C" w:rsidP="002C1819">
      <w:pPr>
        <w:pStyle w:val="ListParagraph"/>
        <w:numPr>
          <w:ilvl w:val="0"/>
          <w:numId w:val="21"/>
        </w:numPr>
        <w:spacing w:after="0" w:line="240" w:lineRule="auto"/>
        <w:jc w:val="both"/>
        <w:rPr>
          <w:sz w:val="22"/>
          <w:szCs w:val="22"/>
        </w:rPr>
      </w:pPr>
      <w:r w:rsidRPr="00824415">
        <w:rPr>
          <w:sz w:val="22"/>
          <w:szCs w:val="22"/>
        </w:rPr>
        <w:t xml:space="preserve"> </w:t>
      </w:r>
      <w:r w:rsidR="00E01D1A">
        <w:rPr>
          <w:sz w:val="22"/>
          <w:szCs w:val="22"/>
        </w:rPr>
        <w:t xml:space="preserve">Both medium and small investors must prove that </w:t>
      </w:r>
      <w:r w:rsidR="00D61632">
        <w:rPr>
          <w:sz w:val="22"/>
          <w:szCs w:val="22"/>
        </w:rPr>
        <w:t xml:space="preserve">the company in which </w:t>
      </w:r>
      <w:r w:rsidR="00A953AA">
        <w:rPr>
          <w:sz w:val="22"/>
          <w:szCs w:val="22"/>
        </w:rPr>
        <w:t xml:space="preserve">they </w:t>
      </w:r>
      <w:r w:rsidR="00D61632">
        <w:rPr>
          <w:sz w:val="22"/>
          <w:szCs w:val="22"/>
        </w:rPr>
        <w:t>are investing</w:t>
      </w:r>
      <w:r w:rsidR="00E01D1A">
        <w:rPr>
          <w:sz w:val="22"/>
          <w:szCs w:val="22"/>
        </w:rPr>
        <w:t xml:space="preserve"> ha</w:t>
      </w:r>
      <w:r w:rsidR="00D61632">
        <w:rPr>
          <w:sz w:val="22"/>
          <w:szCs w:val="22"/>
        </w:rPr>
        <w:t>s</w:t>
      </w:r>
      <w:r w:rsidR="00E01D1A">
        <w:rPr>
          <w:sz w:val="22"/>
          <w:szCs w:val="22"/>
        </w:rPr>
        <w:t xml:space="preserve"> </w:t>
      </w:r>
      <w:r w:rsidR="00E01D1A" w:rsidRPr="008B289F">
        <w:rPr>
          <w:b/>
          <w:sz w:val="22"/>
          <w:szCs w:val="22"/>
        </w:rPr>
        <w:t>actively carried out the lawful business activity for at least six months</w:t>
      </w:r>
      <w:r w:rsidR="00E01D1A">
        <w:rPr>
          <w:sz w:val="22"/>
          <w:szCs w:val="22"/>
        </w:rPr>
        <w:t xml:space="preserve"> prior to filing the application for a TRP (e.g. by presenting the </w:t>
      </w:r>
      <w:r w:rsidR="00E01D1A" w:rsidRPr="00E01D1A">
        <w:rPr>
          <w:sz w:val="22"/>
          <w:szCs w:val="22"/>
        </w:rPr>
        <w:t xml:space="preserve">business plan, contracts with suppliers or clients; </w:t>
      </w:r>
      <w:r w:rsidR="00E01D1A">
        <w:rPr>
          <w:sz w:val="22"/>
          <w:szCs w:val="22"/>
        </w:rPr>
        <w:t xml:space="preserve">the </w:t>
      </w:r>
      <w:r w:rsidR="00E01D1A" w:rsidRPr="00E01D1A">
        <w:rPr>
          <w:sz w:val="22"/>
          <w:szCs w:val="22"/>
        </w:rPr>
        <w:t xml:space="preserve">company’s bank account statements; </w:t>
      </w:r>
      <w:r w:rsidR="00E01D1A">
        <w:rPr>
          <w:sz w:val="22"/>
          <w:szCs w:val="22"/>
        </w:rPr>
        <w:t xml:space="preserve">the </w:t>
      </w:r>
      <w:r w:rsidR="00E01D1A" w:rsidRPr="00E01D1A">
        <w:rPr>
          <w:sz w:val="22"/>
          <w:szCs w:val="22"/>
        </w:rPr>
        <w:t xml:space="preserve">annual corporate tax declaration; </w:t>
      </w:r>
      <w:r w:rsidR="00E01D1A">
        <w:rPr>
          <w:sz w:val="22"/>
          <w:szCs w:val="22"/>
        </w:rPr>
        <w:t xml:space="preserve">any </w:t>
      </w:r>
      <w:r w:rsidR="00E01D1A" w:rsidRPr="00E01D1A">
        <w:rPr>
          <w:sz w:val="22"/>
          <w:szCs w:val="22"/>
        </w:rPr>
        <w:t>contract for hire of business premises, etc.</w:t>
      </w:r>
      <w:r w:rsidR="00E01D1A">
        <w:rPr>
          <w:sz w:val="22"/>
          <w:szCs w:val="22"/>
        </w:rPr>
        <w:t>).</w:t>
      </w:r>
      <w:r w:rsidR="00DD5121">
        <w:rPr>
          <w:rStyle w:val="FootnoteReference"/>
          <w:sz w:val="22"/>
          <w:szCs w:val="22"/>
        </w:rPr>
        <w:footnoteReference w:id="7"/>
      </w:r>
      <w:r w:rsidR="008B289F">
        <w:rPr>
          <w:sz w:val="22"/>
          <w:szCs w:val="22"/>
        </w:rPr>
        <w:t xml:space="preserve"> </w:t>
      </w:r>
    </w:p>
    <w:p w14:paraId="0873958C" w14:textId="77777777" w:rsidR="00D23F98" w:rsidRDefault="00FC3C87" w:rsidP="002C1819">
      <w:pPr>
        <w:pStyle w:val="ListParagraph"/>
        <w:numPr>
          <w:ilvl w:val="0"/>
          <w:numId w:val="21"/>
        </w:numPr>
        <w:spacing w:after="0" w:line="240" w:lineRule="auto"/>
        <w:jc w:val="both"/>
        <w:rPr>
          <w:sz w:val="22"/>
          <w:szCs w:val="22"/>
        </w:rPr>
      </w:pPr>
      <w:r>
        <w:rPr>
          <w:sz w:val="22"/>
          <w:szCs w:val="22"/>
        </w:rPr>
        <w:t>If it is a joint-stock company, t</w:t>
      </w:r>
      <w:r w:rsidR="00691C19">
        <w:rPr>
          <w:sz w:val="22"/>
          <w:szCs w:val="22"/>
        </w:rPr>
        <w:t>he</w:t>
      </w:r>
      <w:r w:rsidR="00431556">
        <w:rPr>
          <w:sz w:val="22"/>
          <w:szCs w:val="22"/>
        </w:rPr>
        <w:t>y</w:t>
      </w:r>
      <w:r w:rsidR="00691C19">
        <w:rPr>
          <w:sz w:val="22"/>
          <w:szCs w:val="22"/>
        </w:rPr>
        <w:t xml:space="preserve"> also must show that they own at least </w:t>
      </w:r>
      <w:r w:rsidR="00691C19" w:rsidRPr="00691C19">
        <w:rPr>
          <w:b/>
          <w:sz w:val="22"/>
          <w:szCs w:val="22"/>
        </w:rPr>
        <w:t>one third of the company’</w:t>
      </w:r>
      <w:r w:rsidR="004F044A">
        <w:rPr>
          <w:b/>
          <w:sz w:val="22"/>
          <w:szCs w:val="22"/>
        </w:rPr>
        <w:t xml:space="preserve">s </w:t>
      </w:r>
      <w:r w:rsidR="00691C19" w:rsidRPr="00691C19">
        <w:rPr>
          <w:b/>
          <w:sz w:val="22"/>
          <w:szCs w:val="22"/>
        </w:rPr>
        <w:t>share capital</w:t>
      </w:r>
      <w:r w:rsidR="00FF5759">
        <w:rPr>
          <w:b/>
          <w:sz w:val="22"/>
          <w:szCs w:val="22"/>
        </w:rPr>
        <w:t xml:space="preserve"> </w:t>
      </w:r>
      <w:r w:rsidR="00FF5759" w:rsidRPr="009260C3">
        <w:rPr>
          <w:sz w:val="22"/>
          <w:szCs w:val="22"/>
        </w:rPr>
        <w:t>(if a joint stock company)</w:t>
      </w:r>
      <w:r w:rsidR="00691C19">
        <w:rPr>
          <w:sz w:val="22"/>
          <w:szCs w:val="22"/>
        </w:rPr>
        <w:t>.</w:t>
      </w:r>
      <w:r>
        <w:rPr>
          <w:rStyle w:val="FootnoteReference"/>
          <w:sz w:val="22"/>
          <w:szCs w:val="22"/>
        </w:rPr>
        <w:footnoteReference w:id="8"/>
      </w:r>
      <w:r w:rsidR="00691C19">
        <w:rPr>
          <w:sz w:val="22"/>
          <w:szCs w:val="22"/>
        </w:rPr>
        <w:t xml:space="preserve"> </w:t>
      </w:r>
    </w:p>
    <w:p w14:paraId="19AA201C" w14:textId="30078601" w:rsidR="00D23F98" w:rsidRDefault="00E01D1A" w:rsidP="002C1819">
      <w:pPr>
        <w:pStyle w:val="ListParagraph"/>
        <w:numPr>
          <w:ilvl w:val="0"/>
          <w:numId w:val="21"/>
        </w:numPr>
        <w:spacing w:after="0" w:line="240" w:lineRule="auto"/>
        <w:jc w:val="both"/>
        <w:rPr>
          <w:sz w:val="22"/>
          <w:szCs w:val="22"/>
        </w:rPr>
      </w:pPr>
      <w:r>
        <w:rPr>
          <w:sz w:val="22"/>
          <w:szCs w:val="22"/>
        </w:rPr>
        <w:t xml:space="preserve">In addition, the company in which both type of investors actively participate must </w:t>
      </w:r>
      <w:r w:rsidRPr="008B289F">
        <w:rPr>
          <w:b/>
          <w:sz w:val="22"/>
          <w:szCs w:val="22"/>
        </w:rPr>
        <w:t>hire full-time workers</w:t>
      </w:r>
      <w:r w:rsidR="008B289F">
        <w:rPr>
          <w:sz w:val="22"/>
          <w:szCs w:val="22"/>
        </w:rPr>
        <w:t xml:space="preserve"> </w:t>
      </w:r>
      <w:bookmarkStart w:id="0" w:name="_Hlk525545545"/>
      <w:r w:rsidR="008B289F">
        <w:rPr>
          <w:sz w:val="22"/>
          <w:szCs w:val="22"/>
        </w:rPr>
        <w:t>(one in the case of small investors; five for medium investors)</w:t>
      </w:r>
      <w:bookmarkEnd w:id="0"/>
      <w:r w:rsidRPr="00E01D1A">
        <w:rPr>
          <w:sz w:val="22"/>
          <w:szCs w:val="22"/>
        </w:rPr>
        <w:t xml:space="preserve"> who are Lithuanian, EU/EEA citizens or permanently residing foreign nationals. The information system of the State Social Insurance </w:t>
      </w:r>
      <w:r w:rsidRPr="008B289F">
        <w:rPr>
          <w:sz w:val="22"/>
          <w:szCs w:val="22"/>
        </w:rPr>
        <w:t xml:space="preserve">Fund Board can be consulted to confirm there are full-time work posts in the business and how many employees work there. </w:t>
      </w:r>
    </w:p>
    <w:p w14:paraId="5DB4E34A" w14:textId="69B32BF4" w:rsidR="00F9478C" w:rsidRPr="008B289F" w:rsidRDefault="008B289F" w:rsidP="002C1819">
      <w:pPr>
        <w:pStyle w:val="ListParagraph"/>
        <w:numPr>
          <w:ilvl w:val="0"/>
          <w:numId w:val="21"/>
        </w:numPr>
        <w:spacing w:after="0" w:line="240" w:lineRule="auto"/>
        <w:jc w:val="both"/>
        <w:rPr>
          <w:sz w:val="22"/>
          <w:szCs w:val="22"/>
        </w:rPr>
      </w:pPr>
      <w:r w:rsidRPr="008B289F">
        <w:rPr>
          <w:sz w:val="22"/>
          <w:szCs w:val="22"/>
        </w:rPr>
        <w:t xml:space="preserve">Finally, </w:t>
      </w:r>
      <w:r w:rsidR="00F9478C" w:rsidRPr="008B289F">
        <w:rPr>
          <w:b/>
          <w:sz w:val="22"/>
          <w:szCs w:val="22"/>
        </w:rPr>
        <w:t>small investor</w:t>
      </w:r>
      <w:r>
        <w:rPr>
          <w:b/>
          <w:sz w:val="22"/>
          <w:szCs w:val="22"/>
        </w:rPr>
        <w:t>s</w:t>
      </w:r>
      <w:r w:rsidR="00F9478C" w:rsidRPr="008B289F">
        <w:rPr>
          <w:sz w:val="22"/>
          <w:szCs w:val="22"/>
        </w:rPr>
        <w:t xml:space="preserve"> </w:t>
      </w:r>
      <w:r w:rsidRPr="008B289F">
        <w:rPr>
          <w:sz w:val="22"/>
          <w:szCs w:val="22"/>
        </w:rPr>
        <w:t xml:space="preserve">must prove that the workers of the company in which they participate </w:t>
      </w:r>
      <w:r w:rsidR="00F9478C" w:rsidRPr="008B289F">
        <w:rPr>
          <w:sz w:val="22"/>
          <w:szCs w:val="22"/>
        </w:rPr>
        <w:t xml:space="preserve">receive </w:t>
      </w:r>
      <w:r w:rsidR="00F9478C" w:rsidRPr="008B289F">
        <w:rPr>
          <w:b/>
          <w:sz w:val="22"/>
          <w:szCs w:val="22"/>
        </w:rPr>
        <w:t>the total minimum pay</w:t>
      </w:r>
      <w:r w:rsidR="00F9478C" w:rsidRPr="008B289F">
        <w:rPr>
          <w:sz w:val="22"/>
          <w:szCs w:val="22"/>
        </w:rPr>
        <w:t xml:space="preserve"> of at least two gross average monthly salaries (BDU) measured at the last financial quarter, as announced by the Lithuanian Department of Statistics</w:t>
      </w:r>
      <w:r w:rsidR="008408C7" w:rsidRPr="008B289F">
        <w:rPr>
          <w:sz w:val="22"/>
          <w:szCs w:val="22"/>
        </w:rPr>
        <w:t xml:space="preserve"> (e.g. </w:t>
      </w:r>
      <w:r>
        <w:rPr>
          <w:sz w:val="22"/>
          <w:szCs w:val="22"/>
        </w:rPr>
        <w:t xml:space="preserve">by providing the corresponding </w:t>
      </w:r>
      <w:r w:rsidR="008408C7" w:rsidRPr="008B289F">
        <w:rPr>
          <w:sz w:val="22"/>
          <w:szCs w:val="22"/>
        </w:rPr>
        <w:t>employment contract).</w:t>
      </w:r>
      <w:r w:rsidRPr="008B289F">
        <w:rPr>
          <w:sz w:val="22"/>
          <w:szCs w:val="22"/>
        </w:rPr>
        <w:t xml:space="preserve"> </w:t>
      </w:r>
      <w:r w:rsidR="00F9478C" w:rsidRPr="008B289F">
        <w:rPr>
          <w:sz w:val="22"/>
          <w:szCs w:val="22"/>
        </w:rPr>
        <w:t xml:space="preserve">No conditions on workers’ pay level is set for </w:t>
      </w:r>
      <w:r>
        <w:rPr>
          <w:sz w:val="22"/>
          <w:szCs w:val="22"/>
        </w:rPr>
        <w:t>medium investors’</w:t>
      </w:r>
      <w:r w:rsidR="00F9478C" w:rsidRPr="008B289F">
        <w:rPr>
          <w:sz w:val="22"/>
          <w:szCs w:val="22"/>
        </w:rPr>
        <w:t xml:space="preserve"> </w:t>
      </w:r>
      <w:r>
        <w:rPr>
          <w:sz w:val="22"/>
          <w:szCs w:val="22"/>
        </w:rPr>
        <w:t>compani</w:t>
      </w:r>
      <w:r w:rsidR="00F9478C" w:rsidRPr="008B289F">
        <w:rPr>
          <w:sz w:val="22"/>
          <w:szCs w:val="22"/>
        </w:rPr>
        <w:t>es.</w:t>
      </w:r>
    </w:p>
    <w:p w14:paraId="7F806625" w14:textId="7213BF92" w:rsidR="00F9478C" w:rsidRDefault="00F9478C" w:rsidP="009260C3">
      <w:pPr>
        <w:spacing w:after="0" w:line="240" w:lineRule="auto"/>
        <w:jc w:val="both"/>
        <w:rPr>
          <w:sz w:val="22"/>
          <w:szCs w:val="22"/>
        </w:rPr>
      </w:pPr>
    </w:p>
    <w:p w14:paraId="7AA93C12" w14:textId="35A6DFB9" w:rsidR="00FF3EEE" w:rsidRPr="00FF3EEE" w:rsidRDefault="00FF3EEE" w:rsidP="009260C3">
      <w:pPr>
        <w:spacing w:after="0" w:line="240" w:lineRule="auto"/>
        <w:jc w:val="both"/>
        <w:rPr>
          <w:i/>
          <w:sz w:val="22"/>
          <w:szCs w:val="22"/>
          <w:u w:val="single"/>
        </w:rPr>
      </w:pPr>
      <w:r>
        <w:rPr>
          <w:i/>
          <w:sz w:val="22"/>
          <w:szCs w:val="22"/>
          <w:u w:val="single"/>
        </w:rPr>
        <w:t>Procedure</w:t>
      </w:r>
    </w:p>
    <w:p w14:paraId="6C063713" w14:textId="7F5D2F5C" w:rsidR="00BA6E80" w:rsidRPr="009260C3" w:rsidRDefault="00BA6E80" w:rsidP="009260C3">
      <w:pPr>
        <w:spacing w:after="0" w:line="240" w:lineRule="auto"/>
        <w:jc w:val="both"/>
        <w:rPr>
          <w:sz w:val="22"/>
          <w:szCs w:val="22"/>
        </w:rPr>
      </w:pPr>
      <w:r w:rsidRPr="009260C3">
        <w:rPr>
          <w:sz w:val="22"/>
          <w:szCs w:val="22"/>
        </w:rPr>
        <w:t xml:space="preserve">The </w:t>
      </w:r>
      <w:r w:rsidRPr="009260C3">
        <w:rPr>
          <w:b/>
          <w:sz w:val="22"/>
          <w:szCs w:val="22"/>
        </w:rPr>
        <w:t>stages of the application process</w:t>
      </w:r>
      <w:r w:rsidRPr="009260C3">
        <w:rPr>
          <w:sz w:val="22"/>
          <w:szCs w:val="22"/>
        </w:rPr>
        <w:t xml:space="preserve"> </w:t>
      </w:r>
      <w:r w:rsidR="00EA3DD2" w:rsidRPr="009260C3">
        <w:rPr>
          <w:sz w:val="22"/>
          <w:szCs w:val="22"/>
        </w:rPr>
        <w:t>are</w:t>
      </w:r>
      <w:r w:rsidRPr="009260C3">
        <w:rPr>
          <w:sz w:val="22"/>
          <w:szCs w:val="22"/>
        </w:rPr>
        <w:t>:</w:t>
      </w:r>
    </w:p>
    <w:p w14:paraId="2CC18B55" w14:textId="77777777" w:rsidR="00A656AA" w:rsidRPr="00A67E6A" w:rsidRDefault="00A656AA" w:rsidP="009260C3">
      <w:pPr>
        <w:spacing w:after="0" w:line="240" w:lineRule="auto"/>
        <w:jc w:val="both"/>
        <w:rPr>
          <w:sz w:val="22"/>
          <w:szCs w:val="22"/>
        </w:rPr>
      </w:pPr>
    </w:p>
    <w:p w14:paraId="04049F89" w14:textId="1BD68DA0" w:rsidR="00AC35CD" w:rsidRDefault="00D1281D" w:rsidP="009260C3">
      <w:pPr>
        <w:spacing w:after="0" w:line="240" w:lineRule="auto"/>
        <w:jc w:val="both"/>
        <w:rPr>
          <w:sz w:val="22"/>
          <w:szCs w:val="22"/>
        </w:rPr>
      </w:pPr>
      <w:r>
        <w:rPr>
          <w:i/>
          <w:sz w:val="22"/>
          <w:szCs w:val="22"/>
        </w:rPr>
        <w:t xml:space="preserve">1. </w:t>
      </w:r>
      <w:r w:rsidR="00A656AA" w:rsidRPr="00D1281D">
        <w:rPr>
          <w:i/>
          <w:sz w:val="22"/>
          <w:szCs w:val="22"/>
        </w:rPr>
        <w:t>Lodging of an application</w:t>
      </w:r>
      <w:r w:rsidR="00A656AA" w:rsidRPr="00D1281D">
        <w:rPr>
          <w:sz w:val="22"/>
          <w:szCs w:val="22"/>
        </w:rPr>
        <w:t xml:space="preserve">: either with the </w:t>
      </w:r>
      <w:r w:rsidR="00A656AA" w:rsidRPr="00D1281D">
        <w:rPr>
          <w:b/>
          <w:sz w:val="22"/>
          <w:szCs w:val="22"/>
        </w:rPr>
        <w:t>Migration Department or with the diplomatic mission or consular post</w:t>
      </w:r>
      <w:r w:rsidR="00A656AA" w:rsidRPr="00D1281D">
        <w:rPr>
          <w:sz w:val="22"/>
          <w:szCs w:val="22"/>
        </w:rPr>
        <w:t xml:space="preserve"> of the Republic of Lithuania </w:t>
      </w:r>
      <w:r w:rsidR="00C10DE1">
        <w:rPr>
          <w:sz w:val="22"/>
          <w:szCs w:val="22"/>
        </w:rPr>
        <w:t xml:space="preserve">(when the application is submitted from </w:t>
      </w:r>
      <w:r w:rsidR="00A656AA" w:rsidRPr="00D1281D">
        <w:rPr>
          <w:sz w:val="22"/>
          <w:szCs w:val="22"/>
        </w:rPr>
        <w:t>abroad</w:t>
      </w:r>
      <w:r w:rsidR="00C10DE1">
        <w:rPr>
          <w:sz w:val="22"/>
          <w:szCs w:val="22"/>
        </w:rPr>
        <w:t>)</w:t>
      </w:r>
      <w:r w:rsidR="00A656AA" w:rsidRPr="00D1281D">
        <w:rPr>
          <w:sz w:val="22"/>
          <w:szCs w:val="22"/>
        </w:rPr>
        <w:t xml:space="preserve">. </w:t>
      </w:r>
      <w:r w:rsidR="00566B9A" w:rsidRPr="00D1281D">
        <w:rPr>
          <w:sz w:val="22"/>
          <w:szCs w:val="22"/>
        </w:rPr>
        <w:t>Upon filing the application, the</w:t>
      </w:r>
      <w:r w:rsidR="002C5E9D" w:rsidRPr="00D1281D">
        <w:rPr>
          <w:sz w:val="22"/>
          <w:szCs w:val="22"/>
        </w:rPr>
        <w:t xml:space="preserve"> investor</w:t>
      </w:r>
      <w:r w:rsidR="00566B9A" w:rsidRPr="00D1281D">
        <w:rPr>
          <w:sz w:val="22"/>
          <w:szCs w:val="22"/>
        </w:rPr>
        <w:t xml:space="preserve"> must pay the appropriate </w:t>
      </w:r>
      <w:r w:rsidR="00EC4BEB" w:rsidRPr="00D1281D">
        <w:rPr>
          <w:b/>
          <w:sz w:val="22"/>
          <w:szCs w:val="22"/>
        </w:rPr>
        <w:t>fee</w:t>
      </w:r>
      <w:r w:rsidR="00EC4BEB" w:rsidRPr="00D1281D">
        <w:rPr>
          <w:sz w:val="22"/>
          <w:szCs w:val="22"/>
        </w:rPr>
        <w:t xml:space="preserve"> (</w:t>
      </w:r>
      <w:r w:rsidR="0078470A" w:rsidRPr="00D1281D">
        <w:rPr>
          <w:sz w:val="22"/>
          <w:szCs w:val="22"/>
        </w:rPr>
        <w:t>general procedure</w:t>
      </w:r>
      <w:r w:rsidR="00566B9A" w:rsidRPr="00D1281D">
        <w:rPr>
          <w:sz w:val="22"/>
          <w:szCs w:val="22"/>
        </w:rPr>
        <w:t xml:space="preserve"> EUR 86; </w:t>
      </w:r>
      <w:r w:rsidR="0078470A" w:rsidRPr="00D1281D">
        <w:rPr>
          <w:sz w:val="22"/>
          <w:szCs w:val="22"/>
        </w:rPr>
        <w:t xml:space="preserve">urgent procedure </w:t>
      </w:r>
      <w:r w:rsidR="00566B9A" w:rsidRPr="00D1281D">
        <w:rPr>
          <w:sz w:val="22"/>
          <w:szCs w:val="22"/>
        </w:rPr>
        <w:t>EUR 172; consular fee EUR 100</w:t>
      </w:r>
      <w:r w:rsidR="00EC4BEB" w:rsidRPr="00D1281D">
        <w:rPr>
          <w:sz w:val="22"/>
          <w:szCs w:val="22"/>
        </w:rPr>
        <w:t>).</w:t>
      </w:r>
      <w:r w:rsidR="00566B9A" w:rsidRPr="00D1281D">
        <w:rPr>
          <w:sz w:val="22"/>
          <w:szCs w:val="22"/>
        </w:rPr>
        <w:t xml:space="preserve"> </w:t>
      </w:r>
      <w:r w:rsidR="00824415">
        <w:rPr>
          <w:sz w:val="22"/>
          <w:szCs w:val="22"/>
        </w:rPr>
        <w:t>C</w:t>
      </w:r>
      <w:r w:rsidR="00566B9A" w:rsidRPr="00D1281D">
        <w:rPr>
          <w:sz w:val="22"/>
          <w:szCs w:val="22"/>
        </w:rPr>
        <w:t>ivil servant</w:t>
      </w:r>
      <w:r w:rsidR="00824415">
        <w:rPr>
          <w:sz w:val="22"/>
          <w:szCs w:val="22"/>
        </w:rPr>
        <w:t>s</w:t>
      </w:r>
      <w:r w:rsidR="00566B9A" w:rsidRPr="00D1281D">
        <w:rPr>
          <w:sz w:val="22"/>
          <w:szCs w:val="22"/>
        </w:rPr>
        <w:t xml:space="preserve"> at the Migration Department or at the consular office check the applicant’s personal data, the correctness of the documents (and that they were not forged) and registers the application. </w:t>
      </w:r>
    </w:p>
    <w:p w14:paraId="1103F657" w14:textId="600E1875" w:rsidR="002A038D" w:rsidRDefault="002A038D" w:rsidP="009260C3">
      <w:pPr>
        <w:spacing w:after="0" w:line="240" w:lineRule="auto"/>
        <w:jc w:val="both"/>
        <w:rPr>
          <w:sz w:val="22"/>
          <w:szCs w:val="22"/>
        </w:rPr>
      </w:pPr>
    </w:p>
    <w:p w14:paraId="125EDAEF" w14:textId="2371FD05" w:rsidR="002A038D" w:rsidRPr="002A038D" w:rsidRDefault="002A038D" w:rsidP="002A038D">
      <w:pPr>
        <w:spacing w:after="0" w:line="240" w:lineRule="auto"/>
        <w:jc w:val="both"/>
        <w:rPr>
          <w:bCs/>
          <w:sz w:val="22"/>
          <w:szCs w:val="22"/>
          <w:lang w:val="en-US"/>
        </w:rPr>
      </w:pPr>
      <w:r>
        <w:rPr>
          <w:sz w:val="22"/>
          <w:szCs w:val="22"/>
        </w:rPr>
        <w:lastRenderedPageBreak/>
        <w:t>The application must be accompanied by the following documentation</w:t>
      </w:r>
      <w:r w:rsidRPr="002A038D">
        <w:rPr>
          <w:sz w:val="22"/>
          <w:szCs w:val="22"/>
        </w:rPr>
        <w:t>:</w:t>
      </w:r>
      <w:r>
        <w:rPr>
          <w:rStyle w:val="FootnoteReference"/>
          <w:sz w:val="22"/>
          <w:szCs w:val="22"/>
        </w:rPr>
        <w:footnoteReference w:id="9"/>
      </w:r>
      <w:r>
        <w:rPr>
          <w:sz w:val="22"/>
          <w:szCs w:val="22"/>
        </w:rPr>
        <w:t xml:space="preserve"> </w:t>
      </w:r>
      <w:r>
        <w:rPr>
          <w:bCs/>
          <w:sz w:val="22"/>
          <w:szCs w:val="22"/>
          <w:lang w:val="en-US"/>
        </w:rPr>
        <w:t>p</w:t>
      </w:r>
      <w:r w:rsidRPr="002A038D">
        <w:rPr>
          <w:bCs/>
          <w:sz w:val="22"/>
          <w:szCs w:val="22"/>
          <w:lang w:val="en-US"/>
        </w:rPr>
        <w:t>roof of sufficient financial resources for subsistence;</w:t>
      </w:r>
      <w:r w:rsidRPr="002A038D">
        <w:rPr>
          <w:bCs/>
          <w:sz w:val="22"/>
          <w:szCs w:val="22"/>
          <w:vertAlign w:val="superscript"/>
          <w:lang w:val="en-US"/>
        </w:rPr>
        <w:footnoteReference w:id="10"/>
      </w:r>
      <w:r>
        <w:rPr>
          <w:bCs/>
          <w:sz w:val="22"/>
          <w:szCs w:val="22"/>
          <w:lang w:val="en-US"/>
        </w:rPr>
        <w:t xml:space="preserve"> p</w:t>
      </w:r>
      <w:r w:rsidRPr="002A038D">
        <w:rPr>
          <w:bCs/>
          <w:sz w:val="22"/>
          <w:szCs w:val="22"/>
          <w:lang w:val="en-US"/>
        </w:rPr>
        <w:t>roof of a suitable place of residence in Lithuania;</w:t>
      </w:r>
      <w:r>
        <w:rPr>
          <w:bCs/>
          <w:sz w:val="22"/>
          <w:szCs w:val="22"/>
          <w:lang w:val="en-US"/>
        </w:rPr>
        <w:t xml:space="preserve"> </w:t>
      </w:r>
      <w:r w:rsidRPr="002A038D">
        <w:rPr>
          <w:bCs/>
          <w:sz w:val="22"/>
          <w:szCs w:val="22"/>
          <w:lang w:val="en-US"/>
        </w:rPr>
        <w:t>certificate regarding (the absence of) a criminal record;</w:t>
      </w:r>
      <w:r>
        <w:rPr>
          <w:bCs/>
          <w:sz w:val="22"/>
          <w:szCs w:val="22"/>
          <w:lang w:val="en-US"/>
        </w:rPr>
        <w:t xml:space="preserve"> e</w:t>
      </w:r>
      <w:r w:rsidRPr="002A038D">
        <w:rPr>
          <w:bCs/>
          <w:sz w:val="22"/>
          <w:szCs w:val="22"/>
          <w:lang w:val="en-US"/>
        </w:rPr>
        <w:t>vidence of health insurance</w:t>
      </w:r>
      <w:r w:rsidRPr="002A038D">
        <w:rPr>
          <w:bCs/>
          <w:sz w:val="22"/>
          <w:szCs w:val="22"/>
          <w:vertAlign w:val="superscript"/>
          <w:lang w:val="en-US"/>
        </w:rPr>
        <w:footnoteReference w:id="11"/>
      </w:r>
      <w:r w:rsidRPr="002A038D">
        <w:rPr>
          <w:bCs/>
          <w:sz w:val="22"/>
          <w:szCs w:val="22"/>
          <w:lang w:val="en-US"/>
        </w:rPr>
        <w:t xml:space="preserve"> (insurance sum – EUR 6000);</w:t>
      </w:r>
      <w:r>
        <w:rPr>
          <w:bCs/>
          <w:sz w:val="22"/>
          <w:szCs w:val="22"/>
          <w:lang w:val="en-US"/>
        </w:rPr>
        <w:t xml:space="preserve"> </w:t>
      </w:r>
      <w:r w:rsidRPr="002A038D">
        <w:rPr>
          <w:bCs/>
          <w:sz w:val="22"/>
          <w:szCs w:val="22"/>
          <w:lang w:val="en-US"/>
        </w:rPr>
        <w:t>list of trips and residence in foreign states;</w:t>
      </w:r>
      <w:r w:rsidRPr="002A038D">
        <w:rPr>
          <w:bCs/>
          <w:sz w:val="22"/>
          <w:szCs w:val="22"/>
          <w:vertAlign w:val="superscript"/>
          <w:lang w:val="en-US"/>
        </w:rPr>
        <w:footnoteReference w:id="12"/>
      </w:r>
      <w:r>
        <w:rPr>
          <w:bCs/>
          <w:sz w:val="22"/>
          <w:szCs w:val="22"/>
          <w:lang w:val="en-US"/>
        </w:rPr>
        <w:t xml:space="preserve"> and</w:t>
      </w:r>
      <w:r w:rsidRPr="002A038D">
        <w:rPr>
          <w:bCs/>
          <w:sz w:val="22"/>
          <w:szCs w:val="22"/>
          <w:lang w:val="en-US"/>
        </w:rPr>
        <w:t xml:space="preserve"> document confirming the legal residence, if the investor submits the application while staying in Lithuania;</w:t>
      </w:r>
      <w:r>
        <w:rPr>
          <w:bCs/>
          <w:sz w:val="22"/>
          <w:szCs w:val="22"/>
          <w:lang w:val="en-US"/>
        </w:rPr>
        <w:t xml:space="preserve"> and a</w:t>
      </w:r>
      <w:r w:rsidRPr="002A038D">
        <w:rPr>
          <w:bCs/>
          <w:sz w:val="22"/>
          <w:szCs w:val="22"/>
          <w:lang w:val="en-US"/>
        </w:rPr>
        <w:t xml:space="preserve"> photograph, a valid travel document</w:t>
      </w:r>
      <w:r>
        <w:rPr>
          <w:bCs/>
          <w:sz w:val="22"/>
          <w:szCs w:val="22"/>
          <w:lang w:val="en-US"/>
        </w:rPr>
        <w:t xml:space="preserve"> </w:t>
      </w:r>
      <w:r w:rsidRPr="002A038D">
        <w:rPr>
          <w:bCs/>
          <w:sz w:val="22"/>
          <w:szCs w:val="22"/>
          <w:lang w:val="en-US"/>
        </w:rPr>
        <w:t>and the receipt showing that the state TRP application fee was paid.</w:t>
      </w:r>
    </w:p>
    <w:p w14:paraId="1097B435" w14:textId="77777777" w:rsidR="00AE3A96" w:rsidRPr="00824415" w:rsidRDefault="00AE3A96" w:rsidP="009260C3">
      <w:pPr>
        <w:spacing w:after="0" w:line="240" w:lineRule="auto"/>
        <w:jc w:val="both"/>
        <w:rPr>
          <w:sz w:val="22"/>
          <w:szCs w:val="22"/>
        </w:rPr>
      </w:pPr>
    </w:p>
    <w:p w14:paraId="674AF0CB" w14:textId="42C65B51" w:rsidR="00073F89" w:rsidRDefault="00D1281D" w:rsidP="00AE3A96">
      <w:pPr>
        <w:spacing w:after="0" w:line="240" w:lineRule="auto"/>
        <w:jc w:val="both"/>
        <w:rPr>
          <w:sz w:val="22"/>
          <w:szCs w:val="22"/>
        </w:rPr>
      </w:pPr>
      <w:r>
        <w:rPr>
          <w:i/>
          <w:sz w:val="22"/>
          <w:szCs w:val="22"/>
        </w:rPr>
        <w:t xml:space="preserve">2. </w:t>
      </w:r>
      <w:r w:rsidR="00AC35CD" w:rsidRPr="00D1281D">
        <w:rPr>
          <w:i/>
          <w:sz w:val="22"/>
          <w:szCs w:val="22"/>
        </w:rPr>
        <w:t>Examination of the application</w:t>
      </w:r>
      <w:r w:rsidR="00AC35CD" w:rsidRPr="00D1281D">
        <w:rPr>
          <w:sz w:val="22"/>
          <w:szCs w:val="22"/>
        </w:rPr>
        <w:t xml:space="preserve">: </w:t>
      </w:r>
      <w:r w:rsidR="00C86FFD">
        <w:rPr>
          <w:sz w:val="22"/>
          <w:szCs w:val="22"/>
        </w:rPr>
        <w:t>carrying out the necessary checks to validate the information provided in the application (see below ‘</w:t>
      </w:r>
      <w:r w:rsidR="00C86FFD" w:rsidRPr="00C86FFD">
        <w:rPr>
          <w:i/>
          <w:sz w:val="22"/>
          <w:szCs w:val="22"/>
        </w:rPr>
        <w:t>Security and ex-post checks</w:t>
      </w:r>
      <w:r w:rsidR="00C86FFD">
        <w:rPr>
          <w:sz w:val="22"/>
          <w:szCs w:val="22"/>
        </w:rPr>
        <w:t>’).</w:t>
      </w:r>
    </w:p>
    <w:p w14:paraId="65F2BBAF" w14:textId="77777777" w:rsidR="00C86FFD" w:rsidRPr="009260C3" w:rsidRDefault="00C86FFD" w:rsidP="00AE3A96">
      <w:pPr>
        <w:spacing w:after="0" w:line="240" w:lineRule="auto"/>
        <w:jc w:val="both"/>
        <w:rPr>
          <w:sz w:val="22"/>
          <w:szCs w:val="22"/>
        </w:rPr>
      </w:pPr>
    </w:p>
    <w:p w14:paraId="038B1D77" w14:textId="0F20F12F" w:rsidR="00A7488F" w:rsidRDefault="00D1281D" w:rsidP="00C86FFD">
      <w:pPr>
        <w:pStyle w:val="ListParagraph"/>
        <w:spacing w:after="0" w:line="240" w:lineRule="auto"/>
        <w:ind w:left="0"/>
        <w:jc w:val="both"/>
        <w:rPr>
          <w:sz w:val="22"/>
          <w:szCs w:val="22"/>
        </w:rPr>
      </w:pPr>
      <w:r>
        <w:rPr>
          <w:i/>
          <w:sz w:val="22"/>
          <w:szCs w:val="22"/>
        </w:rPr>
        <w:t>3. Decision</w:t>
      </w:r>
      <w:r w:rsidR="00BE1DC5" w:rsidRPr="009260C3">
        <w:rPr>
          <w:sz w:val="22"/>
          <w:szCs w:val="22"/>
        </w:rPr>
        <w:t xml:space="preserve">: </w:t>
      </w:r>
      <w:r w:rsidR="000D72D3" w:rsidRPr="009260C3">
        <w:rPr>
          <w:sz w:val="22"/>
          <w:szCs w:val="22"/>
        </w:rPr>
        <w:t xml:space="preserve">the </w:t>
      </w:r>
      <w:r w:rsidR="000D72D3" w:rsidRPr="009260C3">
        <w:rPr>
          <w:b/>
          <w:sz w:val="22"/>
          <w:szCs w:val="22"/>
        </w:rPr>
        <w:t>Migration Department</w:t>
      </w:r>
      <w:r w:rsidR="000D72D3" w:rsidRPr="009260C3">
        <w:rPr>
          <w:sz w:val="22"/>
          <w:szCs w:val="22"/>
        </w:rPr>
        <w:t xml:space="preserve"> </w:t>
      </w:r>
      <w:r w:rsidR="00C86FFD">
        <w:rPr>
          <w:sz w:val="22"/>
          <w:szCs w:val="22"/>
        </w:rPr>
        <w:t>decides whether to issue a TRP or not</w:t>
      </w:r>
      <w:r w:rsidR="000D72D3" w:rsidRPr="009260C3">
        <w:rPr>
          <w:sz w:val="22"/>
          <w:szCs w:val="22"/>
        </w:rPr>
        <w:t>. The relevant decision must be taken within two months (ordinary procedure) or within one month (urgent procedure)</w:t>
      </w:r>
      <w:r w:rsidR="00C86FFD">
        <w:rPr>
          <w:sz w:val="22"/>
          <w:szCs w:val="22"/>
        </w:rPr>
        <w:t xml:space="preserve"> from the filing of the application</w:t>
      </w:r>
      <w:r w:rsidR="000D72D3" w:rsidRPr="009260C3">
        <w:rPr>
          <w:sz w:val="22"/>
          <w:szCs w:val="22"/>
        </w:rPr>
        <w:t>.</w:t>
      </w:r>
      <w:r w:rsidR="00237F98" w:rsidRPr="009260C3">
        <w:rPr>
          <w:sz w:val="22"/>
          <w:szCs w:val="22"/>
        </w:rPr>
        <w:t xml:space="preserve"> </w:t>
      </w:r>
    </w:p>
    <w:p w14:paraId="7DD14627" w14:textId="77777777" w:rsidR="00C86FFD" w:rsidRPr="009260C3" w:rsidRDefault="00C86FFD" w:rsidP="00C86FFD">
      <w:pPr>
        <w:pStyle w:val="ListParagraph"/>
        <w:spacing w:after="0" w:line="240" w:lineRule="auto"/>
        <w:ind w:left="0"/>
        <w:jc w:val="both"/>
        <w:rPr>
          <w:sz w:val="22"/>
          <w:szCs w:val="22"/>
        </w:rPr>
      </w:pPr>
    </w:p>
    <w:p w14:paraId="63A4F8DD" w14:textId="6D1697DB" w:rsidR="00BE1DC5" w:rsidRPr="00A35BA4" w:rsidRDefault="00D1281D" w:rsidP="00792D09">
      <w:pPr>
        <w:spacing w:after="0" w:line="240" w:lineRule="auto"/>
        <w:jc w:val="both"/>
        <w:rPr>
          <w:sz w:val="22"/>
          <w:szCs w:val="22"/>
        </w:rPr>
      </w:pPr>
      <w:r>
        <w:rPr>
          <w:i/>
          <w:sz w:val="22"/>
          <w:szCs w:val="22"/>
        </w:rPr>
        <w:t xml:space="preserve">4. </w:t>
      </w:r>
      <w:r w:rsidR="00237F98" w:rsidRPr="00A35BA4">
        <w:rPr>
          <w:i/>
          <w:sz w:val="22"/>
          <w:szCs w:val="22"/>
        </w:rPr>
        <w:t xml:space="preserve">Communication </w:t>
      </w:r>
      <w:r w:rsidR="00BE1DC5" w:rsidRPr="00A35BA4">
        <w:rPr>
          <w:i/>
          <w:sz w:val="22"/>
          <w:szCs w:val="22"/>
        </w:rPr>
        <w:t>of the decision</w:t>
      </w:r>
      <w:r w:rsidR="00BE1DC5" w:rsidRPr="00A35BA4">
        <w:rPr>
          <w:sz w:val="22"/>
          <w:szCs w:val="22"/>
        </w:rPr>
        <w:t>:</w:t>
      </w:r>
      <w:r w:rsidR="000D72D3" w:rsidRPr="00A35BA4">
        <w:rPr>
          <w:sz w:val="22"/>
          <w:szCs w:val="22"/>
        </w:rPr>
        <w:t xml:space="preserve"> the decision must be communicated within two working, directly to the applicant</w:t>
      </w:r>
      <w:r w:rsidR="00ED3913" w:rsidRPr="00A35BA4">
        <w:rPr>
          <w:sz w:val="22"/>
          <w:szCs w:val="22"/>
        </w:rPr>
        <w:t>, or via the diplomatic mission or consular post</w:t>
      </w:r>
      <w:r w:rsidR="000D72D3" w:rsidRPr="00A35BA4">
        <w:rPr>
          <w:sz w:val="22"/>
          <w:szCs w:val="22"/>
        </w:rPr>
        <w:t>.</w:t>
      </w:r>
      <w:r w:rsidR="00ED3913" w:rsidRPr="00A35BA4">
        <w:rPr>
          <w:sz w:val="22"/>
          <w:szCs w:val="22"/>
        </w:rPr>
        <w:t xml:space="preserve"> The TRP for </w:t>
      </w:r>
      <w:r w:rsidR="00ED3913" w:rsidRPr="00A35BA4">
        <w:rPr>
          <w:b/>
          <w:sz w:val="22"/>
          <w:szCs w:val="22"/>
        </w:rPr>
        <w:t>small foreign investors</w:t>
      </w:r>
      <w:r w:rsidR="00ED3913" w:rsidRPr="00A35BA4">
        <w:rPr>
          <w:sz w:val="22"/>
          <w:szCs w:val="22"/>
        </w:rPr>
        <w:t xml:space="preserve"> is issued for </w:t>
      </w:r>
      <w:r w:rsidR="00ED3913" w:rsidRPr="00A35BA4">
        <w:rPr>
          <w:b/>
          <w:sz w:val="22"/>
          <w:szCs w:val="22"/>
        </w:rPr>
        <w:t>two years</w:t>
      </w:r>
      <w:r w:rsidR="00ED3913" w:rsidRPr="00A35BA4">
        <w:rPr>
          <w:sz w:val="22"/>
          <w:szCs w:val="22"/>
        </w:rPr>
        <w:t xml:space="preserve">, or for the duration of the business activity, when such activity lasts less than two years. The TRP for </w:t>
      </w:r>
      <w:r w:rsidR="00ED3913" w:rsidRPr="00A35BA4">
        <w:rPr>
          <w:b/>
          <w:sz w:val="22"/>
          <w:szCs w:val="22"/>
        </w:rPr>
        <w:t xml:space="preserve">medium foreign investors </w:t>
      </w:r>
      <w:r w:rsidR="00ED3913" w:rsidRPr="00A35BA4">
        <w:rPr>
          <w:sz w:val="22"/>
          <w:szCs w:val="22"/>
        </w:rPr>
        <w:t xml:space="preserve">is issued for </w:t>
      </w:r>
      <w:r w:rsidR="00ED3913" w:rsidRPr="00A35BA4">
        <w:rPr>
          <w:b/>
          <w:sz w:val="22"/>
          <w:szCs w:val="22"/>
        </w:rPr>
        <w:t>three years</w:t>
      </w:r>
      <w:r w:rsidR="00ED3913" w:rsidRPr="00A35BA4">
        <w:rPr>
          <w:sz w:val="22"/>
          <w:szCs w:val="22"/>
        </w:rPr>
        <w:t>, or for the duration of the business activity, when such activity lasts less than three years.</w:t>
      </w:r>
      <w:r w:rsidR="00ED3913" w:rsidRPr="00A35BA4">
        <w:rPr>
          <w:rStyle w:val="FootnoteReference"/>
          <w:sz w:val="22"/>
          <w:szCs w:val="22"/>
        </w:rPr>
        <w:footnoteReference w:id="13"/>
      </w:r>
      <w:r w:rsidR="00A35BA4">
        <w:rPr>
          <w:sz w:val="22"/>
          <w:szCs w:val="22"/>
        </w:rPr>
        <w:t xml:space="preserve"> </w:t>
      </w:r>
    </w:p>
    <w:p w14:paraId="42E59EFD" w14:textId="77777777" w:rsidR="00BE1DC5" w:rsidRPr="009260C3" w:rsidRDefault="00BE1DC5" w:rsidP="009260C3">
      <w:pPr>
        <w:pStyle w:val="ListParagraph"/>
        <w:spacing w:after="0" w:line="240" w:lineRule="auto"/>
        <w:rPr>
          <w:sz w:val="22"/>
          <w:szCs w:val="22"/>
        </w:rPr>
      </w:pPr>
    </w:p>
    <w:p w14:paraId="4B193E3F" w14:textId="6A35EB49" w:rsidR="00AF410F" w:rsidRPr="00A35BA4" w:rsidRDefault="00D1281D" w:rsidP="00A35BA4">
      <w:pPr>
        <w:spacing w:after="0" w:line="240" w:lineRule="auto"/>
        <w:jc w:val="both"/>
        <w:rPr>
          <w:sz w:val="22"/>
          <w:szCs w:val="22"/>
        </w:rPr>
      </w:pPr>
      <w:r>
        <w:rPr>
          <w:i/>
          <w:sz w:val="22"/>
          <w:szCs w:val="22"/>
        </w:rPr>
        <w:t xml:space="preserve">5. </w:t>
      </w:r>
      <w:r w:rsidR="00BE1DC5" w:rsidRPr="00A35BA4">
        <w:rPr>
          <w:i/>
          <w:sz w:val="22"/>
          <w:szCs w:val="22"/>
        </w:rPr>
        <w:t>Processing of a TRP</w:t>
      </w:r>
      <w:r w:rsidR="009A6EA8">
        <w:rPr>
          <w:i/>
          <w:sz w:val="22"/>
          <w:szCs w:val="22"/>
        </w:rPr>
        <w:t xml:space="preserve"> card</w:t>
      </w:r>
      <w:r w:rsidR="00BE1DC5" w:rsidRPr="00A35BA4">
        <w:rPr>
          <w:sz w:val="22"/>
          <w:szCs w:val="22"/>
        </w:rPr>
        <w:t>:</w:t>
      </w:r>
      <w:r w:rsidR="00AF410F" w:rsidRPr="00A35BA4">
        <w:rPr>
          <w:sz w:val="22"/>
          <w:szCs w:val="22"/>
        </w:rPr>
        <w:t xml:space="preserve"> </w:t>
      </w:r>
      <w:r w:rsidR="00237F98" w:rsidRPr="00A35BA4">
        <w:rPr>
          <w:sz w:val="22"/>
          <w:szCs w:val="22"/>
        </w:rPr>
        <w:t>Decisions</w:t>
      </w:r>
      <w:r w:rsidR="00AF410F" w:rsidRPr="00A35BA4">
        <w:rPr>
          <w:sz w:val="22"/>
          <w:szCs w:val="22"/>
        </w:rPr>
        <w:t xml:space="preserve"> to issue a TRP </w:t>
      </w:r>
      <w:r w:rsidR="00237F98" w:rsidRPr="00A35BA4">
        <w:rPr>
          <w:sz w:val="22"/>
          <w:szCs w:val="22"/>
        </w:rPr>
        <w:t>are</w:t>
      </w:r>
      <w:r w:rsidR="00AF410F" w:rsidRPr="00A35BA4">
        <w:rPr>
          <w:sz w:val="22"/>
          <w:szCs w:val="22"/>
        </w:rPr>
        <w:t xml:space="preserve"> valid for three months. During this time, successful applicants </w:t>
      </w:r>
      <w:r w:rsidR="00237F98" w:rsidRPr="00A35BA4">
        <w:rPr>
          <w:sz w:val="22"/>
          <w:szCs w:val="22"/>
        </w:rPr>
        <w:t>must</w:t>
      </w:r>
      <w:r w:rsidR="00AF410F" w:rsidRPr="00A35BA4">
        <w:rPr>
          <w:sz w:val="22"/>
          <w:szCs w:val="22"/>
        </w:rPr>
        <w:t xml:space="preserve"> lodge an application for processing of a </w:t>
      </w:r>
      <w:r w:rsidR="00AF410F" w:rsidRPr="009A6EA8">
        <w:rPr>
          <w:b/>
          <w:sz w:val="22"/>
          <w:szCs w:val="22"/>
        </w:rPr>
        <w:t>TRP card</w:t>
      </w:r>
      <w:r w:rsidR="00AF410F" w:rsidRPr="00A35BA4">
        <w:rPr>
          <w:rStyle w:val="FootnoteReference"/>
          <w:sz w:val="22"/>
          <w:szCs w:val="22"/>
        </w:rPr>
        <w:footnoteReference w:id="14"/>
      </w:r>
      <w:r w:rsidR="00AF410F" w:rsidRPr="00A35BA4">
        <w:rPr>
          <w:sz w:val="22"/>
          <w:szCs w:val="22"/>
        </w:rPr>
        <w:t xml:space="preserve"> via the </w:t>
      </w:r>
      <w:r w:rsidR="00AF410F" w:rsidRPr="00A35BA4">
        <w:rPr>
          <w:b/>
          <w:sz w:val="22"/>
          <w:szCs w:val="22"/>
        </w:rPr>
        <w:t xml:space="preserve">migration office </w:t>
      </w:r>
      <w:r w:rsidR="002C1819" w:rsidRPr="00DD5121">
        <w:rPr>
          <w:sz w:val="22"/>
          <w:szCs w:val="22"/>
        </w:rPr>
        <w:t>of the Police Department</w:t>
      </w:r>
      <w:r w:rsidR="002C1819">
        <w:rPr>
          <w:b/>
          <w:sz w:val="22"/>
          <w:szCs w:val="22"/>
        </w:rPr>
        <w:t xml:space="preserve"> </w:t>
      </w:r>
      <w:r w:rsidR="00AF410F" w:rsidRPr="009A6EA8">
        <w:rPr>
          <w:sz w:val="22"/>
          <w:szCs w:val="22"/>
        </w:rPr>
        <w:t>of their declared</w:t>
      </w:r>
      <w:r w:rsidR="009A6EA8">
        <w:rPr>
          <w:sz w:val="22"/>
          <w:szCs w:val="22"/>
        </w:rPr>
        <w:t xml:space="preserve"> place of</w:t>
      </w:r>
      <w:r w:rsidR="00AF410F" w:rsidRPr="009A6EA8">
        <w:rPr>
          <w:sz w:val="22"/>
          <w:szCs w:val="22"/>
        </w:rPr>
        <w:t xml:space="preserve"> residence</w:t>
      </w:r>
      <w:r w:rsidR="00AF410F" w:rsidRPr="00A35BA4">
        <w:rPr>
          <w:sz w:val="22"/>
          <w:szCs w:val="22"/>
        </w:rPr>
        <w:t xml:space="preserve">. Here an </w:t>
      </w:r>
      <w:r w:rsidR="00AF410F" w:rsidRPr="00A35BA4">
        <w:rPr>
          <w:b/>
          <w:sz w:val="22"/>
          <w:szCs w:val="22"/>
        </w:rPr>
        <w:t>additional fee</w:t>
      </w:r>
      <w:r w:rsidR="00AF410F" w:rsidRPr="00A35BA4">
        <w:rPr>
          <w:sz w:val="22"/>
          <w:szCs w:val="22"/>
        </w:rPr>
        <w:t xml:space="preserve"> is paid (general procedure EUR 28; urgent procedure EUR 56). </w:t>
      </w:r>
      <w:r w:rsidR="009A6EA8">
        <w:rPr>
          <w:sz w:val="22"/>
          <w:szCs w:val="22"/>
        </w:rPr>
        <w:t>The corresponding</w:t>
      </w:r>
      <w:r w:rsidR="00AF410F" w:rsidRPr="00A35BA4">
        <w:rPr>
          <w:sz w:val="22"/>
          <w:szCs w:val="22"/>
        </w:rPr>
        <w:t xml:space="preserve"> TRP</w:t>
      </w:r>
      <w:r w:rsidR="009A6EA8">
        <w:rPr>
          <w:sz w:val="22"/>
          <w:szCs w:val="22"/>
        </w:rPr>
        <w:t xml:space="preserve"> card</w:t>
      </w:r>
      <w:r w:rsidR="00AF410F" w:rsidRPr="00A35BA4">
        <w:rPr>
          <w:sz w:val="22"/>
          <w:szCs w:val="22"/>
        </w:rPr>
        <w:t xml:space="preserve"> is </w:t>
      </w:r>
      <w:r w:rsidR="009A6EA8">
        <w:rPr>
          <w:sz w:val="22"/>
          <w:szCs w:val="22"/>
        </w:rPr>
        <w:t>issued</w:t>
      </w:r>
      <w:r w:rsidR="00AF410F" w:rsidRPr="00A35BA4">
        <w:rPr>
          <w:sz w:val="22"/>
          <w:szCs w:val="22"/>
        </w:rPr>
        <w:t xml:space="preserve"> within 10 working days (general procedure) or within five working days (urgent procedure) from the application for processing.  </w:t>
      </w:r>
    </w:p>
    <w:p w14:paraId="1610C92E" w14:textId="4B2FDE97" w:rsidR="006C54F4" w:rsidRPr="009260C3" w:rsidRDefault="006C54F4" w:rsidP="009260C3">
      <w:pPr>
        <w:widowControl w:val="0"/>
        <w:spacing w:after="0" w:line="240" w:lineRule="auto"/>
        <w:jc w:val="both"/>
        <w:rPr>
          <w:rFonts w:eastAsia="Times New Roman"/>
          <w:bCs/>
          <w:color w:val="FF0000"/>
          <w:sz w:val="22"/>
          <w:szCs w:val="22"/>
          <w:lang w:eastAsia="fr-FR"/>
        </w:rPr>
      </w:pPr>
    </w:p>
    <w:p w14:paraId="13502DBC" w14:textId="67046ECC" w:rsidR="00073F89" w:rsidRPr="00A67E6A" w:rsidRDefault="00237F98" w:rsidP="00A35BA4">
      <w:pPr>
        <w:widowControl w:val="0"/>
        <w:spacing w:after="0" w:line="240" w:lineRule="auto"/>
        <w:jc w:val="both"/>
        <w:rPr>
          <w:sz w:val="22"/>
          <w:szCs w:val="22"/>
        </w:rPr>
      </w:pPr>
      <w:r w:rsidRPr="009260C3">
        <w:rPr>
          <w:rFonts w:eastAsia="Times New Roman"/>
          <w:bCs/>
          <w:sz w:val="22"/>
          <w:szCs w:val="22"/>
          <w:lang w:eastAsia="fr-FR"/>
        </w:rPr>
        <w:t>A</w:t>
      </w:r>
      <w:r w:rsidR="00EC5E66" w:rsidRPr="009260C3">
        <w:rPr>
          <w:rFonts w:eastAsia="Times New Roman"/>
          <w:bCs/>
          <w:sz w:val="22"/>
          <w:szCs w:val="22"/>
          <w:lang w:eastAsia="fr-FR"/>
        </w:rPr>
        <w:t xml:space="preserve">pplications </w:t>
      </w:r>
      <w:r w:rsidRPr="009260C3">
        <w:rPr>
          <w:rFonts w:eastAsia="Times New Roman"/>
          <w:bCs/>
          <w:sz w:val="22"/>
          <w:szCs w:val="22"/>
          <w:lang w:eastAsia="fr-FR"/>
        </w:rPr>
        <w:t xml:space="preserve">are </w:t>
      </w:r>
      <w:r w:rsidRPr="009260C3">
        <w:rPr>
          <w:rFonts w:eastAsia="Times New Roman"/>
          <w:b/>
          <w:bCs/>
          <w:sz w:val="22"/>
          <w:szCs w:val="22"/>
          <w:lang w:eastAsia="fr-FR"/>
        </w:rPr>
        <w:t>turned down</w:t>
      </w:r>
      <w:r w:rsidRPr="009260C3">
        <w:rPr>
          <w:rFonts w:eastAsia="Times New Roman"/>
          <w:bCs/>
          <w:sz w:val="22"/>
          <w:szCs w:val="22"/>
          <w:lang w:eastAsia="fr-FR"/>
        </w:rPr>
        <w:t xml:space="preserve"> if </w:t>
      </w:r>
      <w:r w:rsidR="001F4B66" w:rsidRPr="00A67E6A">
        <w:rPr>
          <w:rFonts w:eastAsia="Times New Roman"/>
          <w:bCs/>
          <w:sz w:val="22"/>
          <w:szCs w:val="22"/>
          <w:lang w:eastAsia="fr-FR"/>
        </w:rPr>
        <w:t xml:space="preserve">the </w:t>
      </w:r>
      <w:r w:rsidRPr="00A67E6A">
        <w:rPr>
          <w:rFonts w:eastAsia="Times New Roman"/>
          <w:bCs/>
          <w:sz w:val="22"/>
          <w:szCs w:val="22"/>
          <w:lang w:eastAsia="fr-FR"/>
        </w:rPr>
        <w:t>investor does not meet</w:t>
      </w:r>
      <w:r w:rsidR="001F4B66" w:rsidRPr="00A67E6A">
        <w:rPr>
          <w:rFonts w:eastAsia="Times New Roman"/>
          <w:bCs/>
          <w:sz w:val="22"/>
          <w:szCs w:val="22"/>
          <w:lang w:eastAsia="fr-FR"/>
        </w:rPr>
        <w:t xml:space="preserve"> the general TRP conditions, or the specific business investment conditions, or </w:t>
      </w:r>
      <w:r w:rsidR="00084DD1" w:rsidRPr="00A67E6A">
        <w:rPr>
          <w:rFonts w:eastAsia="Times New Roman"/>
          <w:bCs/>
          <w:sz w:val="22"/>
          <w:szCs w:val="22"/>
          <w:lang w:eastAsia="fr-FR"/>
        </w:rPr>
        <w:t>fail</w:t>
      </w:r>
      <w:r w:rsidRPr="00A67E6A">
        <w:rPr>
          <w:rFonts w:eastAsia="Times New Roman"/>
          <w:bCs/>
          <w:sz w:val="22"/>
          <w:szCs w:val="22"/>
          <w:lang w:eastAsia="fr-FR"/>
        </w:rPr>
        <w:t>s</w:t>
      </w:r>
      <w:r w:rsidR="001F4B66" w:rsidRPr="00A67E6A">
        <w:rPr>
          <w:rFonts w:eastAsia="Times New Roman"/>
          <w:bCs/>
          <w:sz w:val="22"/>
          <w:szCs w:val="22"/>
          <w:lang w:eastAsia="fr-FR"/>
        </w:rPr>
        <w:t xml:space="preserve"> the checks</w:t>
      </w:r>
      <w:r w:rsidR="00084DD1" w:rsidRPr="00A67E6A">
        <w:rPr>
          <w:rFonts w:eastAsia="Times New Roman"/>
          <w:bCs/>
          <w:sz w:val="22"/>
          <w:szCs w:val="22"/>
          <w:lang w:eastAsia="fr-FR"/>
        </w:rPr>
        <w:t xml:space="preserve">, including </w:t>
      </w:r>
      <w:r w:rsidR="009A6EA8">
        <w:rPr>
          <w:rFonts w:eastAsia="Times New Roman"/>
          <w:bCs/>
          <w:sz w:val="22"/>
          <w:szCs w:val="22"/>
          <w:lang w:eastAsia="fr-FR"/>
        </w:rPr>
        <w:t xml:space="preserve">the </w:t>
      </w:r>
      <w:r w:rsidR="00084DD1" w:rsidRPr="00A67E6A">
        <w:rPr>
          <w:rFonts w:eastAsia="Times New Roman"/>
          <w:bCs/>
          <w:sz w:val="22"/>
          <w:szCs w:val="22"/>
          <w:lang w:eastAsia="fr-FR"/>
        </w:rPr>
        <w:t>checks</w:t>
      </w:r>
      <w:r w:rsidR="009A6EA8">
        <w:rPr>
          <w:rFonts w:eastAsia="Times New Roman"/>
          <w:bCs/>
          <w:sz w:val="22"/>
          <w:szCs w:val="22"/>
          <w:lang w:eastAsia="fr-FR"/>
        </w:rPr>
        <w:t xml:space="preserve"> on whether the company is fictitious</w:t>
      </w:r>
      <w:r w:rsidR="001F4B66" w:rsidRPr="00A67E6A">
        <w:rPr>
          <w:rFonts w:eastAsia="Times New Roman"/>
          <w:bCs/>
          <w:sz w:val="22"/>
          <w:szCs w:val="22"/>
          <w:lang w:eastAsia="fr-FR"/>
        </w:rPr>
        <w:t>. The Migration Department</w:t>
      </w:r>
      <w:r w:rsidR="00084DD1" w:rsidRPr="00A67E6A">
        <w:rPr>
          <w:rFonts w:eastAsia="Times New Roman"/>
          <w:bCs/>
          <w:sz w:val="22"/>
          <w:szCs w:val="22"/>
          <w:lang w:eastAsia="fr-FR"/>
        </w:rPr>
        <w:t>’s</w:t>
      </w:r>
      <w:r w:rsidR="001F4B66" w:rsidRPr="00A67E6A">
        <w:rPr>
          <w:rFonts w:eastAsia="Times New Roman"/>
          <w:bCs/>
          <w:sz w:val="22"/>
          <w:szCs w:val="22"/>
          <w:lang w:eastAsia="fr-FR"/>
        </w:rPr>
        <w:t xml:space="preserve"> </w:t>
      </w:r>
      <w:r w:rsidR="00084DD1" w:rsidRPr="00A67E6A">
        <w:rPr>
          <w:rFonts w:eastAsia="Times New Roman"/>
          <w:bCs/>
          <w:sz w:val="22"/>
          <w:szCs w:val="22"/>
          <w:lang w:eastAsia="fr-FR"/>
        </w:rPr>
        <w:t>statistics indicate the reasons for annulled/withdrawn TRPs, but not the grounds for refusal to grant TRPs.</w:t>
      </w:r>
      <w:r w:rsidRPr="00A67E6A">
        <w:rPr>
          <w:sz w:val="22"/>
          <w:szCs w:val="22"/>
        </w:rPr>
        <w:t xml:space="preserve"> </w:t>
      </w:r>
      <w:r w:rsidR="00073F89" w:rsidRPr="00A67E6A">
        <w:rPr>
          <w:sz w:val="22"/>
          <w:szCs w:val="22"/>
        </w:rPr>
        <w:t xml:space="preserve">All decisions taken by the Migration Department and other state bodies involved in issuing/renewing or refusing to issue/renew a TRP </w:t>
      </w:r>
      <w:r w:rsidR="00073F89" w:rsidRPr="00A67E6A">
        <w:rPr>
          <w:b/>
          <w:sz w:val="22"/>
          <w:szCs w:val="22"/>
        </w:rPr>
        <w:t>can be challenged via administrative courts</w:t>
      </w:r>
      <w:r w:rsidR="00073F89" w:rsidRPr="00A67E6A">
        <w:rPr>
          <w:sz w:val="22"/>
          <w:szCs w:val="22"/>
        </w:rPr>
        <w:t>.</w:t>
      </w:r>
      <w:r w:rsidR="002A038D">
        <w:rPr>
          <w:rStyle w:val="FootnoteReference"/>
          <w:sz w:val="22"/>
          <w:szCs w:val="22"/>
        </w:rPr>
        <w:footnoteReference w:id="15"/>
      </w:r>
    </w:p>
    <w:p w14:paraId="619F2C76" w14:textId="32798A07" w:rsidR="00CB761F" w:rsidRDefault="00CB761F" w:rsidP="009260C3">
      <w:pPr>
        <w:spacing w:after="0" w:line="240" w:lineRule="auto"/>
        <w:jc w:val="both"/>
        <w:rPr>
          <w:sz w:val="22"/>
          <w:szCs w:val="22"/>
        </w:rPr>
      </w:pPr>
    </w:p>
    <w:p w14:paraId="341A424B" w14:textId="1AF44EF2" w:rsidR="00792D09" w:rsidRDefault="00792D09" w:rsidP="00792D09">
      <w:pPr>
        <w:spacing w:after="0" w:line="240" w:lineRule="auto"/>
        <w:jc w:val="both"/>
        <w:rPr>
          <w:sz w:val="22"/>
          <w:szCs w:val="22"/>
        </w:rPr>
      </w:pPr>
      <w:r w:rsidRPr="00792D09">
        <w:rPr>
          <w:sz w:val="22"/>
          <w:szCs w:val="22"/>
        </w:rPr>
        <w:t xml:space="preserve">The procedure </w:t>
      </w:r>
      <w:r>
        <w:rPr>
          <w:sz w:val="22"/>
          <w:szCs w:val="22"/>
        </w:rPr>
        <w:t xml:space="preserve">and conditions </w:t>
      </w:r>
      <w:r w:rsidRPr="00792D09">
        <w:rPr>
          <w:sz w:val="22"/>
          <w:szCs w:val="22"/>
        </w:rPr>
        <w:t xml:space="preserve">for </w:t>
      </w:r>
      <w:r w:rsidRPr="00792D09">
        <w:rPr>
          <w:b/>
          <w:sz w:val="22"/>
          <w:szCs w:val="22"/>
        </w:rPr>
        <w:t>renewal of a TRP</w:t>
      </w:r>
      <w:r w:rsidRPr="00792D09">
        <w:rPr>
          <w:sz w:val="22"/>
          <w:szCs w:val="22"/>
        </w:rPr>
        <w:t xml:space="preserve"> </w:t>
      </w:r>
      <w:r>
        <w:rPr>
          <w:sz w:val="22"/>
          <w:szCs w:val="22"/>
        </w:rPr>
        <w:t>are</w:t>
      </w:r>
      <w:r w:rsidRPr="00792D09">
        <w:rPr>
          <w:sz w:val="22"/>
          <w:szCs w:val="22"/>
        </w:rPr>
        <w:t xml:space="preserve"> the same as for issuing the permit for the first time</w:t>
      </w:r>
      <w:r w:rsidR="00DD5121">
        <w:rPr>
          <w:sz w:val="22"/>
          <w:szCs w:val="22"/>
        </w:rPr>
        <w:t>: the investment must be maintained but there is no need to make a new economic disbursement. Furthermore, the company</w:t>
      </w:r>
      <w:r w:rsidR="00447529">
        <w:rPr>
          <w:sz w:val="22"/>
          <w:szCs w:val="22"/>
        </w:rPr>
        <w:t xml:space="preserve"> invested in</w:t>
      </w:r>
      <w:r w:rsidR="00DD5121">
        <w:rPr>
          <w:sz w:val="22"/>
          <w:szCs w:val="22"/>
        </w:rPr>
        <w:t xml:space="preserve"> must continue to</w:t>
      </w:r>
      <w:r w:rsidR="00447529">
        <w:rPr>
          <w:sz w:val="22"/>
          <w:szCs w:val="22"/>
        </w:rPr>
        <w:t xml:space="preserve"> fulfil the initial requirements, including the</w:t>
      </w:r>
      <w:r w:rsidR="00DD5121">
        <w:rPr>
          <w:sz w:val="22"/>
          <w:szCs w:val="22"/>
        </w:rPr>
        <w:t xml:space="preserve"> employ</w:t>
      </w:r>
      <w:r w:rsidR="00447529">
        <w:rPr>
          <w:sz w:val="22"/>
          <w:szCs w:val="22"/>
        </w:rPr>
        <w:t xml:space="preserve">ment of </w:t>
      </w:r>
      <w:r w:rsidR="00DD5121">
        <w:rPr>
          <w:sz w:val="22"/>
          <w:szCs w:val="22"/>
        </w:rPr>
        <w:t>the same number of Lithuanian citizens</w:t>
      </w:r>
      <w:r w:rsidR="00447529">
        <w:rPr>
          <w:sz w:val="22"/>
          <w:szCs w:val="22"/>
        </w:rPr>
        <w:t xml:space="preserve"> </w:t>
      </w:r>
      <w:r w:rsidR="00447529" w:rsidRPr="00447529">
        <w:rPr>
          <w:sz w:val="22"/>
          <w:szCs w:val="22"/>
        </w:rPr>
        <w:t>(one in the case of small investors; five for medium investors)</w:t>
      </w:r>
      <w:r w:rsidR="00DD5121">
        <w:rPr>
          <w:sz w:val="22"/>
          <w:szCs w:val="22"/>
        </w:rPr>
        <w:t xml:space="preserve"> as when the initial permit was issued: there is no need to increase the number of Lithuanian employees. However,</w:t>
      </w:r>
      <w:r w:rsidRPr="00792D09">
        <w:rPr>
          <w:sz w:val="22"/>
          <w:szCs w:val="22"/>
        </w:rPr>
        <w:t xml:space="preserve"> some requirements do not apply (e.g. a certificate regarding the</w:t>
      </w:r>
      <w:r>
        <w:rPr>
          <w:sz w:val="22"/>
          <w:szCs w:val="22"/>
        </w:rPr>
        <w:t xml:space="preserve"> absence of a criminal record).</w:t>
      </w:r>
      <w:r w:rsidR="009A6EA8">
        <w:rPr>
          <w:sz w:val="22"/>
          <w:szCs w:val="22"/>
        </w:rPr>
        <w:t xml:space="preserve"> </w:t>
      </w:r>
      <w:r>
        <w:rPr>
          <w:sz w:val="22"/>
          <w:szCs w:val="22"/>
        </w:rPr>
        <w:t xml:space="preserve">To renew a TRP </w:t>
      </w:r>
      <w:r w:rsidRPr="00792D09">
        <w:rPr>
          <w:sz w:val="22"/>
          <w:szCs w:val="22"/>
        </w:rPr>
        <w:t>the foreigner must have an official place of residence in Lithuania</w:t>
      </w:r>
      <w:r>
        <w:rPr>
          <w:sz w:val="22"/>
          <w:szCs w:val="22"/>
        </w:rPr>
        <w:t xml:space="preserve">. </w:t>
      </w:r>
      <w:r w:rsidRPr="00792D09">
        <w:rPr>
          <w:sz w:val="22"/>
          <w:szCs w:val="22"/>
        </w:rPr>
        <w:t xml:space="preserve">Lithuanian law does not set limits on how many times a TRP can be renewed, nor does it </w:t>
      </w:r>
      <w:r w:rsidRPr="00792D09">
        <w:rPr>
          <w:sz w:val="22"/>
          <w:szCs w:val="22"/>
        </w:rPr>
        <w:lastRenderedPageBreak/>
        <w:t>specify how</w:t>
      </w:r>
      <w:r>
        <w:rPr>
          <w:sz w:val="22"/>
          <w:szCs w:val="22"/>
        </w:rPr>
        <w:t xml:space="preserve"> frequently it can be renewed. </w:t>
      </w:r>
      <w:r w:rsidRPr="00792D09">
        <w:rPr>
          <w:sz w:val="22"/>
          <w:szCs w:val="22"/>
        </w:rPr>
        <w:t>The duration of the renewal is the same a</w:t>
      </w:r>
      <w:r>
        <w:rPr>
          <w:sz w:val="22"/>
          <w:szCs w:val="22"/>
        </w:rPr>
        <w:t>s for first-time issued permits.</w:t>
      </w:r>
      <w:r>
        <w:rPr>
          <w:rStyle w:val="FootnoteReference"/>
          <w:sz w:val="22"/>
          <w:szCs w:val="22"/>
        </w:rPr>
        <w:footnoteReference w:id="16"/>
      </w:r>
      <w:r w:rsidRPr="00792D09">
        <w:rPr>
          <w:sz w:val="22"/>
          <w:szCs w:val="22"/>
        </w:rPr>
        <w:t xml:space="preserve"> </w:t>
      </w:r>
    </w:p>
    <w:p w14:paraId="0D22FBEC" w14:textId="12273A72" w:rsidR="00C10DE1" w:rsidRDefault="00C10DE1" w:rsidP="00792D09">
      <w:pPr>
        <w:spacing w:after="0" w:line="240" w:lineRule="auto"/>
        <w:jc w:val="both"/>
        <w:rPr>
          <w:sz w:val="22"/>
          <w:szCs w:val="22"/>
        </w:rPr>
      </w:pPr>
    </w:p>
    <w:p w14:paraId="5C29FBB1" w14:textId="77777777" w:rsidR="00C10DE1" w:rsidRPr="00792D09" w:rsidRDefault="00C10DE1" w:rsidP="00C10DE1">
      <w:pPr>
        <w:spacing w:after="0" w:line="240" w:lineRule="auto"/>
        <w:jc w:val="both"/>
        <w:rPr>
          <w:bCs/>
          <w:sz w:val="22"/>
          <w:szCs w:val="22"/>
        </w:rPr>
      </w:pPr>
      <w:r w:rsidRPr="00792D09">
        <w:rPr>
          <w:bCs/>
          <w:sz w:val="22"/>
          <w:szCs w:val="22"/>
        </w:rPr>
        <w:t xml:space="preserve">The </w:t>
      </w:r>
      <w:r w:rsidRPr="00792D09">
        <w:rPr>
          <w:b/>
          <w:bCs/>
          <w:sz w:val="22"/>
          <w:szCs w:val="22"/>
        </w:rPr>
        <w:t>physical presence</w:t>
      </w:r>
      <w:r w:rsidRPr="00792D09">
        <w:rPr>
          <w:bCs/>
          <w:sz w:val="22"/>
          <w:szCs w:val="22"/>
        </w:rPr>
        <w:t xml:space="preserve"> of the investor is not formally required during the duration of the residence permit, but the policy preference is to attract investors who are actively engaged in the business they invest/own, hence there seems to be a positive bias towards resident investors.</w:t>
      </w:r>
      <w:r w:rsidRPr="00792D09">
        <w:rPr>
          <w:bCs/>
          <w:sz w:val="22"/>
          <w:szCs w:val="22"/>
          <w:vertAlign w:val="superscript"/>
        </w:rPr>
        <w:footnoteReference w:id="17"/>
      </w:r>
      <w:r w:rsidRPr="00792D09">
        <w:rPr>
          <w:bCs/>
          <w:sz w:val="22"/>
          <w:szCs w:val="22"/>
        </w:rPr>
        <w:t xml:space="preserve"> </w:t>
      </w:r>
    </w:p>
    <w:p w14:paraId="05F9D340" w14:textId="7094AD5E" w:rsidR="00C10DE1" w:rsidRDefault="00C10DE1" w:rsidP="00792D09">
      <w:pPr>
        <w:spacing w:after="0" w:line="240" w:lineRule="auto"/>
        <w:jc w:val="both"/>
        <w:rPr>
          <w:sz w:val="22"/>
          <w:szCs w:val="22"/>
        </w:rPr>
      </w:pPr>
    </w:p>
    <w:p w14:paraId="4DC2A2B2" w14:textId="738329C4" w:rsidR="00EC0C29" w:rsidRDefault="00C10DE1" w:rsidP="00792D09">
      <w:pPr>
        <w:spacing w:after="0" w:line="240" w:lineRule="auto"/>
        <w:jc w:val="both"/>
        <w:rPr>
          <w:i/>
          <w:sz w:val="22"/>
          <w:szCs w:val="22"/>
          <w:u w:val="single"/>
        </w:rPr>
      </w:pPr>
      <w:r>
        <w:rPr>
          <w:i/>
          <w:sz w:val="22"/>
          <w:szCs w:val="22"/>
          <w:u w:val="single"/>
        </w:rPr>
        <w:t>Security and ex-post checks</w:t>
      </w:r>
    </w:p>
    <w:p w14:paraId="665B5C03" w14:textId="77777777" w:rsidR="009E2AE3" w:rsidRDefault="00EC0C29" w:rsidP="00AE3A96">
      <w:pPr>
        <w:spacing w:after="0" w:line="240" w:lineRule="auto"/>
        <w:jc w:val="both"/>
        <w:rPr>
          <w:sz w:val="22"/>
          <w:szCs w:val="22"/>
        </w:rPr>
      </w:pPr>
      <w:r>
        <w:rPr>
          <w:sz w:val="22"/>
          <w:szCs w:val="22"/>
        </w:rPr>
        <w:t>At the time of filing an application for a TRP,</w:t>
      </w:r>
      <w:r w:rsidR="00AE3A96">
        <w:rPr>
          <w:sz w:val="22"/>
          <w:szCs w:val="22"/>
        </w:rPr>
        <w:t xml:space="preserve"> the competent authorities carry out</w:t>
      </w:r>
      <w:r>
        <w:rPr>
          <w:sz w:val="22"/>
          <w:szCs w:val="22"/>
        </w:rPr>
        <w:t xml:space="preserve"> </w:t>
      </w:r>
      <w:r w:rsidR="00AE3A96">
        <w:rPr>
          <w:sz w:val="22"/>
          <w:szCs w:val="22"/>
        </w:rPr>
        <w:t>i</w:t>
      </w:r>
      <w:r w:rsidRPr="00D1281D">
        <w:rPr>
          <w:sz w:val="22"/>
          <w:szCs w:val="22"/>
        </w:rPr>
        <w:t xml:space="preserve">nitial </w:t>
      </w:r>
      <w:r w:rsidRPr="00D1281D">
        <w:rPr>
          <w:b/>
          <w:sz w:val="22"/>
          <w:szCs w:val="22"/>
        </w:rPr>
        <w:t>background checks</w:t>
      </w:r>
      <w:r w:rsidRPr="00D1281D">
        <w:rPr>
          <w:sz w:val="22"/>
          <w:szCs w:val="22"/>
        </w:rPr>
        <w:t xml:space="preserve"> </w:t>
      </w:r>
      <w:r w:rsidR="00AE3A96">
        <w:rPr>
          <w:sz w:val="22"/>
          <w:szCs w:val="22"/>
        </w:rPr>
        <w:t>verifying the information provided by the applicant</w:t>
      </w:r>
      <w:r w:rsidRPr="00D1281D">
        <w:rPr>
          <w:sz w:val="22"/>
          <w:szCs w:val="22"/>
        </w:rPr>
        <w:t xml:space="preserve"> </w:t>
      </w:r>
      <w:r w:rsidR="00AE3A96">
        <w:rPr>
          <w:sz w:val="22"/>
          <w:szCs w:val="22"/>
        </w:rPr>
        <w:t>against</w:t>
      </w:r>
      <w:r w:rsidRPr="00D1281D">
        <w:rPr>
          <w:sz w:val="22"/>
          <w:szCs w:val="22"/>
        </w:rPr>
        <w:t xml:space="preserve"> official registers and information systems. For example, </w:t>
      </w:r>
      <w:r w:rsidR="00AE3A96">
        <w:rPr>
          <w:sz w:val="22"/>
          <w:szCs w:val="22"/>
        </w:rPr>
        <w:t>to ensure that the applicant has secured</w:t>
      </w:r>
      <w:r w:rsidRPr="00D1281D">
        <w:rPr>
          <w:sz w:val="22"/>
          <w:szCs w:val="22"/>
        </w:rPr>
        <w:t xml:space="preserve"> suitable residential accommodation, the Real Estate Register is checked; the</w:t>
      </w:r>
      <w:r w:rsidRPr="00824415">
        <w:rPr>
          <w:sz w:val="22"/>
          <w:szCs w:val="22"/>
        </w:rPr>
        <w:t xml:space="preserve"> Population Register is checked to verify whether the foreigner is registered at an address that may have been used as a residential address by other foreigners, which might raise fictitious company concerns.</w:t>
      </w:r>
      <w:r w:rsidR="00AE3A96">
        <w:rPr>
          <w:sz w:val="22"/>
          <w:szCs w:val="22"/>
        </w:rPr>
        <w:t xml:space="preserve"> </w:t>
      </w:r>
    </w:p>
    <w:p w14:paraId="6271F4E4" w14:textId="77777777" w:rsidR="009E2AE3" w:rsidRDefault="009E2AE3" w:rsidP="00AE3A96">
      <w:pPr>
        <w:spacing w:after="0" w:line="240" w:lineRule="auto"/>
        <w:jc w:val="both"/>
        <w:rPr>
          <w:sz w:val="22"/>
          <w:szCs w:val="22"/>
        </w:rPr>
      </w:pPr>
    </w:p>
    <w:p w14:paraId="03812251" w14:textId="48CCBA46" w:rsidR="00AE3A96" w:rsidRPr="00A35BA4" w:rsidRDefault="00AE3A96" w:rsidP="002A038D">
      <w:pPr>
        <w:spacing w:after="0" w:line="240" w:lineRule="auto"/>
        <w:jc w:val="both"/>
        <w:rPr>
          <w:sz w:val="22"/>
          <w:szCs w:val="22"/>
        </w:rPr>
      </w:pPr>
      <w:r>
        <w:rPr>
          <w:sz w:val="22"/>
          <w:szCs w:val="22"/>
        </w:rPr>
        <w:t xml:space="preserve">The </w:t>
      </w:r>
      <w:r>
        <w:rPr>
          <w:b/>
          <w:sz w:val="22"/>
          <w:szCs w:val="22"/>
        </w:rPr>
        <w:t xml:space="preserve">Police Department </w:t>
      </w:r>
      <w:r>
        <w:rPr>
          <w:sz w:val="22"/>
          <w:szCs w:val="22"/>
        </w:rPr>
        <w:t>checks the applicant’s</w:t>
      </w:r>
      <w:r w:rsidRPr="00824415">
        <w:rPr>
          <w:sz w:val="22"/>
          <w:szCs w:val="22"/>
        </w:rPr>
        <w:t xml:space="preserve"> criminal record</w:t>
      </w:r>
      <w:r>
        <w:rPr>
          <w:sz w:val="22"/>
          <w:szCs w:val="22"/>
        </w:rPr>
        <w:t>.</w:t>
      </w:r>
      <w:r w:rsidRPr="00824415">
        <w:rPr>
          <w:sz w:val="22"/>
          <w:szCs w:val="22"/>
        </w:rPr>
        <w:t xml:space="preserve"> </w:t>
      </w:r>
      <w:r>
        <w:rPr>
          <w:sz w:val="22"/>
          <w:szCs w:val="22"/>
        </w:rPr>
        <w:t>T</w:t>
      </w:r>
      <w:r w:rsidRPr="00D1281D">
        <w:rPr>
          <w:sz w:val="22"/>
          <w:szCs w:val="22"/>
        </w:rPr>
        <w:t xml:space="preserve">he </w:t>
      </w:r>
      <w:r w:rsidRPr="00D1281D">
        <w:rPr>
          <w:b/>
          <w:sz w:val="22"/>
          <w:szCs w:val="22"/>
        </w:rPr>
        <w:t>Migration Department</w:t>
      </w:r>
      <w:r>
        <w:rPr>
          <w:sz w:val="22"/>
          <w:szCs w:val="22"/>
        </w:rPr>
        <w:t xml:space="preserve"> checks</w:t>
      </w:r>
      <w:r w:rsidRPr="00824415">
        <w:rPr>
          <w:sz w:val="22"/>
          <w:szCs w:val="22"/>
        </w:rPr>
        <w:t xml:space="preserve"> whether investors: are in Lithuania legally and meet the relevant entry</w:t>
      </w:r>
      <w:r w:rsidRPr="00D1281D">
        <w:rPr>
          <w:sz w:val="22"/>
          <w:szCs w:val="22"/>
        </w:rPr>
        <w:t xml:space="preserve"> conditions in the Schengen Borders Code;</w:t>
      </w:r>
      <w:r w:rsidRPr="00A35BA4">
        <w:rPr>
          <w:sz w:val="22"/>
          <w:szCs w:val="22"/>
        </w:rPr>
        <w:t xml:space="preserve"> are prohibited from residing in Lithuania; have committed an administrative or criminal offence; have unspent criminal sentences; owe tax to the state; complied with all customs duties; have valid health insurance and are not a threat to public health, public order/security; have sufficient income to sustain themselves while in Lithuania and suitable accommodation in Lithuania; supplied a list of the countries they have lived in or travelled to; supplied information about their past and present relationships and links with persons residing in Lithuania and with any foreign intelligence, security or military agencies.</w:t>
      </w:r>
      <w:r w:rsidRPr="00A35BA4">
        <w:rPr>
          <w:rStyle w:val="FootnoteReference"/>
          <w:sz w:val="22"/>
          <w:szCs w:val="22"/>
        </w:rPr>
        <w:footnoteReference w:id="18"/>
      </w:r>
    </w:p>
    <w:p w14:paraId="39476882" w14:textId="7112FB66" w:rsidR="00AE3A96" w:rsidRDefault="00AE3A96" w:rsidP="002A038D">
      <w:pPr>
        <w:spacing w:after="0" w:line="240" w:lineRule="auto"/>
        <w:jc w:val="both"/>
        <w:rPr>
          <w:sz w:val="22"/>
          <w:szCs w:val="22"/>
        </w:rPr>
      </w:pPr>
    </w:p>
    <w:p w14:paraId="3283CB15" w14:textId="29854CA4" w:rsidR="009E2AE3" w:rsidRPr="002A038D" w:rsidRDefault="00AE3A96" w:rsidP="002A038D">
      <w:pPr>
        <w:spacing w:after="0" w:line="240" w:lineRule="auto"/>
        <w:jc w:val="both"/>
        <w:rPr>
          <w:sz w:val="22"/>
          <w:szCs w:val="22"/>
        </w:rPr>
      </w:pPr>
      <w:r w:rsidRPr="00AE3A96">
        <w:rPr>
          <w:sz w:val="22"/>
          <w:szCs w:val="22"/>
        </w:rPr>
        <w:t xml:space="preserve">By default, these prior checks do not cover the </w:t>
      </w:r>
      <w:r w:rsidRPr="00C86FFD">
        <w:rPr>
          <w:b/>
          <w:sz w:val="22"/>
          <w:szCs w:val="22"/>
        </w:rPr>
        <w:t>origin of the money</w:t>
      </w:r>
      <w:r w:rsidRPr="00AE3A96">
        <w:rPr>
          <w:sz w:val="22"/>
          <w:szCs w:val="22"/>
        </w:rPr>
        <w:t xml:space="preserve"> invested.</w:t>
      </w:r>
      <w:r w:rsidRPr="00AE3A96">
        <w:rPr>
          <w:sz w:val="22"/>
          <w:szCs w:val="22"/>
          <w:vertAlign w:val="superscript"/>
        </w:rPr>
        <w:footnoteReference w:id="19"/>
      </w:r>
      <w:r w:rsidRPr="00AE3A96">
        <w:rPr>
          <w:sz w:val="22"/>
          <w:szCs w:val="22"/>
        </w:rPr>
        <w:t xml:space="preserve"> However, </w:t>
      </w:r>
      <w:r w:rsidR="00DD5121">
        <w:rPr>
          <w:sz w:val="22"/>
          <w:szCs w:val="22"/>
        </w:rPr>
        <w:t>checks on the origin of funds may be carried out</w:t>
      </w:r>
      <w:r w:rsidRPr="00AE3A96">
        <w:rPr>
          <w:sz w:val="22"/>
          <w:szCs w:val="22"/>
        </w:rPr>
        <w:t xml:space="preserve"> if there is suspicion of a fictitious company and an investigation is started on this ground</w:t>
      </w:r>
      <w:r>
        <w:rPr>
          <w:sz w:val="22"/>
          <w:szCs w:val="22"/>
        </w:rPr>
        <w:t>.</w:t>
      </w:r>
      <w:r>
        <w:rPr>
          <w:rStyle w:val="FootnoteReference"/>
          <w:sz w:val="22"/>
          <w:szCs w:val="22"/>
        </w:rPr>
        <w:footnoteReference w:id="20"/>
      </w:r>
      <w:r w:rsidR="002A038D">
        <w:rPr>
          <w:sz w:val="22"/>
          <w:szCs w:val="22"/>
        </w:rPr>
        <w:t xml:space="preserve"> </w:t>
      </w:r>
      <w:r w:rsidR="00C86FFD">
        <w:rPr>
          <w:sz w:val="22"/>
          <w:szCs w:val="22"/>
        </w:rPr>
        <w:t>Checks on the funds used for the investment</w:t>
      </w:r>
      <w:r w:rsidRPr="00AE3A96">
        <w:rPr>
          <w:sz w:val="22"/>
          <w:szCs w:val="22"/>
        </w:rPr>
        <w:t xml:space="preserve"> </w:t>
      </w:r>
      <w:r>
        <w:rPr>
          <w:sz w:val="22"/>
          <w:szCs w:val="22"/>
        </w:rPr>
        <w:t xml:space="preserve">may also be carried out </w:t>
      </w:r>
      <w:r w:rsidRPr="00AE3A96">
        <w:rPr>
          <w:sz w:val="22"/>
          <w:szCs w:val="22"/>
        </w:rPr>
        <w:t xml:space="preserve">if document </w:t>
      </w:r>
      <w:r w:rsidRPr="00AE3A96">
        <w:rPr>
          <w:bCs/>
          <w:sz w:val="22"/>
          <w:szCs w:val="22"/>
        </w:rPr>
        <w:t>forgery is uncovered.</w:t>
      </w:r>
      <w:r w:rsidRPr="00AE3A96">
        <w:rPr>
          <w:sz w:val="22"/>
          <w:szCs w:val="22"/>
          <w:vertAlign w:val="superscript"/>
        </w:rPr>
        <w:footnoteReference w:id="21"/>
      </w:r>
    </w:p>
    <w:p w14:paraId="56D2798A" w14:textId="77777777" w:rsidR="002A038D" w:rsidRDefault="002A038D" w:rsidP="002A038D">
      <w:pPr>
        <w:spacing w:after="0" w:line="240" w:lineRule="auto"/>
        <w:jc w:val="both"/>
        <w:rPr>
          <w:bCs/>
          <w:sz w:val="22"/>
          <w:szCs w:val="22"/>
        </w:rPr>
      </w:pPr>
    </w:p>
    <w:p w14:paraId="706AF3AB" w14:textId="55F29888" w:rsidR="00C86FFD" w:rsidRPr="00C86FFD" w:rsidRDefault="00C86FFD" w:rsidP="002A038D">
      <w:pPr>
        <w:spacing w:after="0" w:line="240" w:lineRule="auto"/>
        <w:jc w:val="both"/>
        <w:rPr>
          <w:bCs/>
          <w:sz w:val="22"/>
          <w:szCs w:val="22"/>
        </w:rPr>
      </w:pPr>
      <w:r>
        <w:rPr>
          <w:bCs/>
          <w:sz w:val="22"/>
          <w:szCs w:val="22"/>
        </w:rPr>
        <w:t xml:space="preserve">To carry out the necessary checks, the Migration Department </w:t>
      </w:r>
      <w:r w:rsidRPr="00C86FFD">
        <w:rPr>
          <w:bCs/>
          <w:sz w:val="22"/>
          <w:szCs w:val="22"/>
        </w:rPr>
        <w:t xml:space="preserve">has the power to collect further evidence/investigate. It can do so by interviewing the TRP applicant; by speaking to the company employees; visiting the registered address or the actual place of business; and filing requests about the company’s activities with other </w:t>
      </w:r>
      <w:r>
        <w:rPr>
          <w:bCs/>
          <w:sz w:val="22"/>
          <w:szCs w:val="22"/>
        </w:rPr>
        <w:t>S</w:t>
      </w:r>
      <w:r w:rsidRPr="00C86FFD">
        <w:rPr>
          <w:bCs/>
          <w:sz w:val="22"/>
          <w:szCs w:val="22"/>
        </w:rPr>
        <w:t>tate institutions and bodies. The interview can be done in writing (by the TRP applicant filling in the survey form) and/or orally (where the oral interview is either voice-recorded or the officer writes up an interview protocol). The TRP applicant is invited for an interview to the relevant migration office in person, and a failure to show up is regarded as a ground to believe that the company s/he directs or had invested in is fictitious.</w:t>
      </w:r>
      <w:r w:rsidRPr="00C86FFD">
        <w:rPr>
          <w:bCs/>
          <w:sz w:val="22"/>
          <w:szCs w:val="22"/>
          <w:vertAlign w:val="superscript"/>
        </w:rPr>
        <w:footnoteReference w:id="22"/>
      </w:r>
    </w:p>
    <w:p w14:paraId="7D5009A7" w14:textId="77777777" w:rsidR="00C86FFD" w:rsidRDefault="00C86FFD" w:rsidP="002A038D">
      <w:pPr>
        <w:spacing w:after="0" w:line="240" w:lineRule="auto"/>
        <w:jc w:val="both"/>
        <w:rPr>
          <w:bCs/>
          <w:sz w:val="22"/>
          <w:szCs w:val="22"/>
        </w:rPr>
      </w:pPr>
    </w:p>
    <w:p w14:paraId="3B1373EA" w14:textId="6ABDC3EF" w:rsidR="009E2AE3" w:rsidRDefault="009E2AE3" w:rsidP="002A038D">
      <w:pPr>
        <w:spacing w:after="0" w:line="240" w:lineRule="auto"/>
        <w:jc w:val="both"/>
        <w:rPr>
          <w:bCs/>
          <w:sz w:val="22"/>
          <w:szCs w:val="22"/>
        </w:rPr>
      </w:pPr>
      <w:r>
        <w:rPr>
          <w:bCs/>
          <w:sz w:val="22"/>
          <w:szCs w:val="22"/>
        </w:rPr>
        <w:t xml:space="preserve">The law does not set any frequency with which security </w:t>
      </w:r>
      <w:r w:rsidR="002932C5">
        <w:rPr>
          <w:bCs/>
          <w:sz w:val="22"/>
          <w:szCs w:val="22"/>
        </w:rPr>
        <w:t>checks should</w:t>
      </w:r>
      <w:r>
        <w:rPr>
          <w:bCs/>
          <w:sz w:val="22"/>
          <w:szCs w:val="22"/>
        </w:rPr>
        <w:t xml:space="preserve"> be carried out, especially after the TRP has been granted. However, </w:t>
      </w:r>
      <w:r w:rsidR="00C86FFD">
        <w:rPr>
          <w:bCs/>
          <w:sz w:val="22"/>
          <w:szCs w:val="22"/>
        </w:rPr>
        <w:t xml:space="preserve">such checks are carried again at the time of requesting a renewal of the TRP and </w:t>
      </w:r>
      <w:r>
        <w:rPr>
          <w:bCs/>
          <w:sz w:val="22"/>
          <w:szCs w:val="22"/>
        </w:rPr>
        <w:t>the authorities monitoring economic activities, the police and other authorities empowered to impose administrative sanctions, inter alia, must notify the migration authorities of any circumstances which could impact the residence status of the foreign investor.</w:t>
      </w:r>
      <w:r>
        <w:rPr>
          <w:rStyle w:val="FootnoteReference"/>
          <w:bCs/>
          <w:sz w:val="22"/>
          <w:szCs w:val="22"/>
        </w:rPr>
        <w:footnoteReference w:id="23"/>
      </w:r>
      <w:r>
        <w:rPr>
          <w:bCs/>
          <w:sz w:val="22"/>
          <w:szCs w:val="22"/>
        </w:rPr>
        <w:t xml:space="preserve"> In this case, ex-post checks may be carried out in practice.</w:t>
      </w:r>
    </w:p>
    <w:p w14:paraId="79F92523" w14:textId="6612BB7E" w:rsidR="009A6EA8" w:rsidRDefault="009A6EA8" w:rsidP="00AE3A96">
      <w:pPr>
        <w:spacing w:after="0" w:line="240" w:lineRule="auto"/>
        <w:jc w:val="both"/>
        <w:rPr>
          <w:bCs/>
          <w:sz w:val="22"/>
          <w:szCs w:val="22"/>
        </w:rPr>
      </w:pPr>
    </w:p>
    <w:p w14:paraId="649CA398" w14:textId="5AFE56D9" w:rsidR="009A6EA8" w:rsidRPr="009A6EA8" w:rsidRDefault="009A6EA8" w:rsidP="009A6EA8">
      <w:pPr>
        <w:spacing w:after="0" w:line="240" w:lineRule="auto"/>
        <w:jc w:val="both"/>
        <w:rPr>
          <w:bCs/>
          <w:sz w:val="22"/>
          <w:szCs w:val="22"/>
        </w:rPr>
      </w:pPr>
      <w:r>
        <w:rPr>
          <w:bCs/>
          <w:sz w:val="22"/>
          <w:szCs w:val="22"/>
        </w:rPr>
        <w:lastRenderedPageBreak/>
        <w:t>Furthermore, the migration office of the place of residence of the foreign investor who has been granted a TRP monitor whether s/he</w:t>
      </w:r>
      <w:r w:rsidRPr="009A6EA8">
        <w:rPr>
          <w:bCs/>
          <w:sz w:val="22"/>
          <w:szCs w:val="22"/>
        </w:rPr>
        <w:t xml:space="preserve"> continue</w:t>
      </w:r>
      <w:r>
        <w:rPr>
          <w:bCs/>
          <w:sz w:val="22"/>
          <w:szCs w:val="22"/>
        </w:rPr>
        <w:t>s</w:t>
      </w:r>
      <w:r w:rsidRPr="009A6EA8">
        <w:rPr>
          <w:bCs/>
          <w:sz w:val="22"/>
          <w:szCs w:val="22"/>
        </w:rPr>
        <w:t xml:space="preserve"> to comply with the conditions upon which it was granted</w:t>
      </w:r>
      <w:r>
        <w:rPr>
          <w:bCs/>
          <w:sz w:val="22"/>
          <w:szCs w:val="22"/>
        </w:rPr>
        <w:t>. T</w:t>
      </w:r>
      <w:r w:rsidRPr="009A6EA8">
        <w:rPr>
          <w:bCs/>
          <w:sz w:val="22"/>
          <w:szCs w:val="22"/>
        </w:rPr>
        <w:t>he migration office notifies the Migration Department of any issues uncovered through this monitoring.</w:t>
      </w:r>
      <w:r w:rsidRPr="009A6EA8">
        <w:rPr>
          <w:bCs/>
          <w:sz w:val="22"/>
          <w:szCs w:val="22"/>
          <w:vertAlign w:val="superscript"/>
        </w:rPr>
        <w:footnoteReference w:id="24"/>
      </w:r>
    </w:p>
    <w:p w14:paraId="683CEE3C" w14:textId="77777777" w:rsidR="009A6EA8" w:rsidRPr="009A6EA8" w:rsidRDefault="009A6EA8" w:rsidP="009A6EA8">
      <w:pPr>
        <w:spacing w:after="0" w:line="240" w:lineRule="auto"/>
        <w:jc w:val="both"/>
        <w:rPr>
          <w:bCs/>
          <w:sz w:val="22"/>
          <w:szCs w:val="22"/>
        </w:rPr>
      </w:pPr>
    </w:p>
    <w:p w14:paraId="77AFB819" w14:textId="1CFE1C56" w:rsidR="009A6EA8" w:rsidRPr="00AE3A96" w:rsidRDefault="009A6EA8" w:rsidP="009A6EA8">
      <w:pPr>
        <w:spacing w:after="0" w:line="240" w:lineRule="auto"/>
        <w:jc w:val="both"/>
        <w:rPr>
          <w:bCs/>
          <w:sz w:val="22"/>
          <w:szCs w:val="22"/>
        </w:rPr>
      </w:pPr>
      <w:r w:rsidRPr="009A6EA8">
        <w:rPr>
          <w:bCs/>
          <w:sz w:val="22"/>
          <w:szCs w:val="22"/>
        </w:rPr>
        <w:t>Once a TRP is issued, foreign investors (both small and medium) have a duty to report to the Ministry of the Interior within seven calendar days if:</w:t>
      </w:r>
      <w:r w:rsidRPr="009A6EA8">
        <w:rPr>
          <w:bCs/>
          <w:sz w:val="22"/>
          <w:szCs w:val="22"/>
          <w:vertAlign w:val="superscript"/>
        </w:rPr>
        <w:footnoteReference w:id="25"/>
      </w:r>
      <w:r>
        <w:rPr>
          <w:bCs/>
          <w:sz w:val="22"/>
          <w:szCs w:val="22"/>
        </w:rPr>
        <w:t xml:space="preserve"> </w:t>
      </w:r>
      <w:r>
        <w:rPr>
          <w:bCs/>
          <w:sz w:val="22"/>
          <w:szCs w:val="22"/>
          <w:lang w:val="en-US"/>
        </w:rPr>
        <w:t>t</w:t>
      </w:r>
      <w:r w:rsidRPr="009A6EA8">
        <w:rPr>
          <w:bCs/>
          <w:sz w:val="22"/>
          <w:szCs w:val="22"/>
          <w:lang w:val="en-US"/>
        </w:rPr>
        <w:t>hey change their personal identity documents;</w:t>
      </w:r>
      <w:r>
        <w:rPr>
          <w:bCs/>
          <w:sz w:val="22"/>
          <w:szCs w:val="22"/>
          <w:lang w:val="en-US"/>
        </w:rPr>
        <w:t xml:space="preserve"> t</w:t>
      </w:r>
      <w:r w:rsidRPr="009A6EA8">
        <w:rPr>
          <w:bCs/>
          <w:sz w:val="22"/>
          <w:szCs w:val="22"/>
          <w:lang w:val="en-US"/>
        </w:rPr>
        <w:t>here is a change in their family status/relationship;</w:t>
      </w:r>
      <w:r>
        <w:rPr>
          <w:bCs/>
          <w:sz w:val="22"/>
          <w:szCs w:val="22"/>
          <w:lang w:val="en-US"/>
        </w:rPr>
        <w:t xml:space="preserve"> t</w:t>
      </w:r>
      <w:r w:rsidRPr="009A6EA8">
        <w:rPr>
          <w:bCs/>
          <w:sz w:val="22"/>
          <w:szCs w:val="22"/>
          <w:lang w:val="en-US"/>
        </w:rPr>
        <w:t>hey change the place of residence;</w:t>
      </w:r>
      <w:r>
        <w:rPr>
          <w:bCs/>
          <w:sz w:val="22"/>
          <w:szCs w:val="22"/>
          <w:lang w:val="en-US"/>
        </w:rPr>
        <w:t xml:space="preserve"> t</w:t>
      </w:r>
      <w:r w:rsidRPr="009A6EA8">
        <w:rPr>
          <w:bCs/>
          <w:sz w:val="22"/>
          <w:szCs w:val="22"/>
        </w:rPr>
        <w:t xml:space="preserve">here is a change in the registered address of their company listed on the Lithuanian Register of Legal Entities or in the address of the foreign-registered company’s subsidiary in Lithuania. </w:t>
      </w:r>
    </w:p>
    <w:p w14:paraId="1CEDF8DE" w14:textId="77777777" w:rsidR="00FC3C87" w:rsidRDefault="00FC3C87" w:rsidP="00792D09">
      <w:pPr>
        <w:spacing w:after="0" w:line="240" w:lineRule="auto"/>
        <w:jc w:val="both"/>
        <w:rPr>
          <w:i/>
          <w:sz w:val="22"/>
          <w:szCs w:val="22"/>
          <w:u w:val="single"/>
        </w:rPr>
      </w:pPr>
    </w:p>
    <w:p w14:paraId="5B31D0FA" w14:textId="36108B28" w:rsidR="00C10DE1" w:rsidRDefault="00C10DE1" w:rsidP="00792D09">
      <w:pPr>
        <w:spacing w:after="0" w:line="240" w:lineRule="auto"/>
        <w:jc w:val="both"/>
        <w:rPr>
          <w:i/>
          <w:sz w:val="22"/>
          <w:szCs w:val="22"/>
          <w:u w:val="single"/>
        </w:rPr>
      </w:pPr>
      <w:r>
        <w:rPr>
          <w:i/>
          <w:sz w:val="22"/>
          <w:szCs w:val="22"/>
          <w:u w:val="single"/>
        </w:rPr>
        <w:t>Family members</w:t>
      </w:r>
    </w:p>
    <w:p w14:paraId="2ECCD31F" w14:textId="126F76F8" w:rsidR="00EC0C29" w:rsidRPr="009260C3" w:rsidRDefault="00EC0C29" w:rsidP="00EC0C29">
      <w:pPr>
        <w:spacing w:after="0" w:line="240" w:lineRule="auto"/>
        <w:jc w:val="both"/>
        <w:rPr>
          <w:sz w:val="22"/>
          <w:szCs w:val="22"/>
        </w:rPr>
      </w:pPr>
      <w:r w:rsidRPr="00A67E6A">
        <w:rPr>
          <w:sz w:val="22"/>
          <w:szCs w:val="22"/>
        </w:rPr>
        <w:t xml:space="preserve">Foreign investors’ </w:t>
      </w:r>
      <w:r w:rsidRPr="00A67E6A">
        <w:rPr>
          <w:b/>
          <w:sz w:val="22"/>
          <w:szCs w:val="22"/>
        </w:rPr>
        <w:t>family members</w:t>
      </w:r>
      <w:r w:rsidRPr="00A67E6A">
        <w:rPr>
          <w:sz w:val="22"/>
          <w:szCs w:val="22"/>
        </w:rPr>
        <w:t xml:space="preserve"> </w:t>
      </w:r>
      <w:r>
        <w:rPr>
          <w:sz w:val="22"/>
          <w:szCs w:val="22"/>
        </w:rPr>
        <w:t xml:space="preserve">(i.e. spouse or registered partner (except for same-sex unions), minor children, adult children when the investor holds a permanent residence permit and has an incapacity to work due to old-age retirement or disability, parents of the investor who have been (economically) dependent for at least one year) </w:t>
      </w:r>
      <w:r w:rsidRPr="009260C3">
        <w:rPr>
          <w:sz w:val="22"/>
          <w:szCs w:val="22"/>
        </w:rPr>
        <w:t>can apply for a TRP together with the investor, or after the investor has been granted a TRP, provided the investor continues to carry out lawful (business) activities in Lithuania</w:t>
      </w:r>
      <w:r>
        <w:rPr>
          <w:sz w:val="22"/>
          <w:szCs w:val="22"/>
        </w:rPr>
        <w:t>.</w:t>
      </w:r>
      <w:r w:rsidRPr="009260C3">
        <w:rPr>
          <w:sz w:val="22"/>
          <w:szCs w:val="22"/>
        </w:rPr>
        <w:t xml:space="preserve"> </w:t>
      </w:r>
      <w:r>
        <w:rPr>
          <w:sz w:val="22"/>
          <w:szCs w:val="22"/>
        </w:rPr>
        <w:t xml:space="preserve">The procedure to issue a family member’s TRP is the same as for foreign investors. However, </w:t>
      </w:r>
      <w:r w:rsidRPr="00EC0C29">
        <w:rPr>
          <w:sz w:val="22"/>
          <w:szCs w:val="22"/>
        </w:rPr>
        <w:t>the requirements for de facto residence (two years) and legal temporary residence (one year) and the prospect for permanent residence are waived</w:t>
      </w:r>
      <w:r>
        <w:rPr>
          <w:sz w:val="22"/>
          <w:szCs w:val="22"/>
        </w:rPr>
        <w:t xml:space="preserve">. Foreign investors </w:t>
      </w:r>
      <w:r w:rsidRPr="009260C3">
        <w:rPr>
          <w:sz w:val="22"/>
          <w:szCs w:val="22"/>
        </w:rPr>
        <w:t>and their family members must leave when such activity ceases.</w:t>
      </w:r>
      <w:r w:rsidRPr="00EC0C29">
        <w:rPr>
          <w:sz w:val="22"/>
          <w:szCs w:val="22"/>
          <w:vertAlign w:val="superscript"/>
        </w:rPr>
        <w:footnoteReference w:id="26"/>
      </w:r>
    </w:p>
    <w:p w14:paraId="1DA0EF5E" w14:textId="77777777" w:rsidR="00C10DE1" w:rsidRDefault="00C10DE1" w:rsidP="00792D09">
      <w:pPr>
        <w:spacing w:after="0" w:line="240" w:lineRule="auto"/>
        <w:jc w:val="both"/>
        <w:rPr>
          <w:i/>
          <w:sz w:val="22"/>
          <w:szCs w:val="22"/>
          <w:u w:val="single"/>
        </w:rPr>
      </w:pPr>
    </w:p>
    <w:p w14:paraId="6B7E5324" w14:textId="4C9C276A" w:rsidR="00C10DE1" w:rsidRDefault="00C10DE1" w:rsidP="00792D09">
      <w:pPr>
        <w:spacing w:after="0" w:line="240" w:lineRule="auto"/>
        <w:jc w:val="both"/>
        <w:rPr>
          <w:i/>
          <w:sz w:val="22"/>
          <w:szCs w:val="22"/>
          <w:u w:val="single"/>
        </w:rPr>
      </w:pPr>
      <w:r>
        <w:rPr>
          <w:i/>
          <w:sz w:val="22"/>
          <w:szCs w:val="22"/>
          <w:u w:val="single"/>
        </w:rPr>
        <w:t>Monitoring of the proceedings and authorities involved</w:t>
      </w:r>
    </w:p>
    <w:p w14:paraId="7BB0FC3E" w14:textId="62CDAEA4" w:rsidR="00CB761F" w:rsidRPr="00A67E6A" w:rsidRDefault="00CB761F" w:rsidP="009260C3">
      <w:pPr>
        <w:spacing w:after="0" w:line="240" w:lineRule="auto"/>
        <w:jc w:val="both"/>
        <w:rPr>
          <w:sz w:val="22"/>
          <w:szCs w:val="22"/>
        </w:rPr>
      </w:pPr>
      <w:r w:rsidRPr="00A67E6A">
        <w:rPr>
          <w:sz w:val="22"/>
          <w:szCs w:val="22"/>
        </w:rPr>
        <w:t xml:space="preserve">There is neither a </w:t>
      </w:r>
      <w:r w:rsidRPr="00A67E6A">
        <w:rPr>
          <w:b/>
          <w:sz w:val="22"/>
          <w:szCs w:val="22"/>
        </w:rPr>
        <w:t>cap for the scheme</w:t>
      </w:r>
      <w:r w:rsidRPr="00A67E6A">
        <w:rPr>
          <w:sz w:val="22"/>
          <w:szCs w:val="22"/>
        </w:rPr>
        <w:t xml:space="preserve">, nor regular </w:t>
      </w:r>
      <w:r w:rsidRPr="00A67E6A">
        <w:rPr>
          <w:b/>
          <w:sz w:val="22"/>
          <w:szCs w:val="22"/>
        </w:rPr>
        <w:t>scrutiny</w:t>
      </w:r>
      <w:r w:rsidRPr="00A67E6A">
        <w:rPr>
          <w:sz w:val="22"/>
          <w:szCs w:val="22"/>
        </w:rPr>
        <w:t xml:space="preserve"> from parliamentary or other committees/bodies on the number of successful applications. However, the Migration Department provides general national statistics and releases relevant announcements to the public on their website. In 2015, the Department’s administration of immigration processes </w:t>
      </w:r>
      <w:r w:rsidR="00237F98" w:rsidRPr="00A67E6A">
        <w:rPr>
          <w:sz w:val="22"/>
          <w:szCs w:val="22"/>
        </w:rPr>
        <w:t>was</w:t>
      </w:r>
      <w:r w:rsidRPr="00A67E6A">
        <w:rPr>
          <w:sz w:val="22"/>
          <w:szCs w:val="22"/>
        </w:rPr>
        <w:t xml:space="preserve"> audited by the National Audit Office of Lithuania.</w:t>
      </w:r>
    </w:p>
    <w:p w14:paraId="5A5286E2" w14:textId="77777777" w:rsidR="00EC0C29" w:rsidRDefault="00EC0C29" w:rsidP="00EC0C29">
      <w:pPr>
        <w:spacing w:after="0" w:line="240" w:lineRule="auto"/>
        <w:jc w:val="both"/>
        <w:rPr>
          <w:i/>
          <w:sz w:val="22"/>
          <w:szCs w:val="22"/>
          <w:u w:val="single"/>
        </w:rPr>
      </w:pPr>
    </w:p>
    <w:p w14:paraId="75F15DD6" w14:textId="47A9DB65" w:rsidR="00EC0C29" w:rsidRPr="00C10DE1" w:rsidRDefault="00EC0C29" w:rsidP="00EC0C29">
      <w:pPr>
        <w:spacing w:after="0" w:line="240" w:lineRule="auto"/>
        <w:jc w:val="both"/>
        <w:rPr>
          <w:i/>
          <w:sz w:val="22"/>
          <w:szCs w:val="22"/>
          <w:u w:val="single"/>
        </w:rPr>
      </w:pPr>
      <w:r>
        <w:rPr>
          <w:i/>
          <w:sz w:val="22"/>
          <w:szCs w:val="22"/>
          <w:u w:val="single"/>
        </w:rPr>
        <w:t>Rights</w:t>
      </w:r>
    </w:p>
    <w:p w14:paraId="59E2BFB0" w14:textId="3FB483A1" w:rsidR="00EC5E66" w:rsidRDefault="009C3129" w:rsidP="00A35BA4">
      <w:pPr>
        <w:autoSpaceDE w:val="0"/>
        <w:autoSpaceDN w:val="0"/>
        <w:adjustRightInd w:val="0"/>
        <w:spacing w:after="0" w:line="240" w:lineRule="auto"/>
        <w:jc w:val="both"/>
        <w:rPr>
          <w:sz w:val="22"/>
          <w:szCs w:val="22"/>
        </w:rPr>
      </w:pPr>
      <w:bookmarkStart w:id="1" w:name="_Hlk512356075"/>
      <w:r w:rsidRPr="00D1281D">
        <w:rPr>
          <w:rFonts w:eastAsia="MinionPro-Regular"/>
          <w:sz w:val="22"/>
          <w:szCs w:val="22"/>
          <w:lang w:eastAsia="en-GB"/>
        </w:rPr>
        <w:t xml:space="preserve">Compared with other immigrants to Lithuania, foreign investors do not have any other </w:t>
      </w:r>
      <w:r w:rsidRPr="00D1281D">
        <w:rPr>
          <w:rFonts w:eastAsia="MinionPro-Regular"/>
          <w:b/>
          <w:sz w:val="22"/>
          <w:szCs w:val="22"/>
          <w:lang w:eastAsia="en-GB"/>
        </w:rPr>
        <w:t>special rights</w:t>
      </w:r>
      <w:r w:rsidRPr="00D1281D">
        <w:rPr>
          <w:rFonts w:eastAsia="MinionPro-Regular"/>
          <w:sz w:val="22"/>
          <w:szCs w:val="22"/>
          <w:lang w:eastAsia="en-GB"/>
        </w:rPr>
        <w:t xml:space="preserve"> with regard to entry, arrival, residence or Lithuanian citizenship acquisition. There are no economic or tax advantages either. </w:t>
      </w:r>
      <w:r w:rsidR="00D240F8" w:rsidRPr="00D1281D">
        <w:rPr>
          <w:sz w:val="22"/>
          <w:szCs w:val="22"/>
        </w:rPr>
        <w:t xml:space="preserve">Besides entry and residence, a TRP grants the following </w:t>
      </w:r>
      <w:r w:rsidR="00D240F8" w:rsidRPr="00D1281D">
        <w:rPr>
          <w:b/>
          <w:sz w:val="22"/>
          <w:szCs w:val="22"/>
        </w:rPr>
        <w:t>rights to the investor and their family members</w:t>
      </w:r>
      <w:r w:rsidR="00D240F8" w:rsidRPr="00D1281D">
        <w:rPr>
          <w:sz w:val="22"/>
          <w:szCs w:val="22"/>
        </w:rPr>
        <w:t xml:space="preserve">: healthcare, education and </w:t>
      </w:r>
      <w:r w:rsidR="00BC2926">
        <w:rPr>
          <w:sz w:val="22"/>
          <w:szCs w:val="22"/>
        </w:rPr>
        <w:t xml:space="preserve">professional </w:t>
      </w:r>
      <w:r w:rsidR="00D240F8" w:rsidRPr="00D1281D">
        <w:rPr>
          <w:sz w:val="22"/>
          <w:szCs w:val="22"/>
        </w:rPr>
        <w:t>qualifications, association, equality before the law and work.</w:t>
      </w:r>
      <w:r w:rsidR="0094710C">
        <w:rPr>
          <w:sz w:val="22"/>
          <w:szCs w:val="22"/>
        </w:rPr>
        <w:t xml:space="preserve"> The active participation of the foreign investor in the company is a prerequisite to issue the corresponding TRP.</w:t>
      </w:r>
      <w:r w:rsidR="00D240F8" w:rsidRPr="00824415">
        <w:rPr>
          <w:sz w:val="22"/>
          <w:szCs w:val="22"/>
        </w:rPr>
        <w:t xml:space="preserve"> </w:t>
      </w:r>
    </w:p>
    <w:bookmarkEnd w:id="1"/>
    <w:p w14:paraId="0270ACAC" w14:textId="77777777" w:rsidR="009260C3" w:rsidRDefault="009260C3" w:rsidP="002C1819">
      <w:pPr>
        <w:spacing w:after="0" w:line="240" w:lineRule="auto"/>
        <w:jc w:val="both"/>
        <w:rPr>
          <w:b/>
          <w:i/>
          <w:sz w:val="22"/>
          <w:szCs w:val="22"/>
        </w:rPr>
      </w:pPr>
    </w:p>
    <w:p w14:paraId="5D697C81" w14:textId="2654132F" w:rsidR="00D8511D" w:rsidRPr="009260C3" w:rsidRDefault="005C656C" w:rsidP="002C1819">
      <w:pPr>
        <w:spacing w:after="0" w:line="240" w:lineRule="auto"/>
        <w:jc w:val="both"/>
        <w:rPr>
          <w:b/>
          <w:i/>
          <w:sz w:val="22"/>
          <w:szCs w:val="22"/>
        </w:rPr>
      </w:pPr>
      <w:r w:rsidRPr="009260C3">
        <w:rPr>
          <w:b/>
          <w:i/>
          <w:sz w:val="22"/>
          <w:szCs w:val="22"/>
        </w:rPr>
        <w:t>Other matters</w:t>
      </w:r>
    </w:p>
    <w:p w14:paraId="0FA77DA5" w14:textId="0B2A84BE" w:rsidR="00D137C2" w:rsidRDefault="00D137C2" w:rsidP="002C1819">
      <w:pPr>
        <w:spacing w:after="0" w:line="240" w:lineRule="auto"/>
        <w:jc w:val="both"/>
        <w:rPr>
          <w:i/>
          <w:color w:val="FF0000"/>
          <w:sz w:val="22"/>
          <w:szCs w:val="22"/>
        </w:rPr>
      </w:pPr>
    </w:p>
    <w:p w14:paraId="79332AE9" w14:textId="64D5C95B" w:rsidR="0094710C" w:rsidRPr="0094710C" w:rsidRDefault="0094710C" w:rsidP="002C1819">
      <w:pPr>
        <w:spacing w:after="0" w:line="240" w:lineRule="auto"/>
        <w:jc w:val="both"/>
        <w:rPr>
          <w:i/>
          <w:sz w:val="22"/>
          <w:szCs w:val="22"/>
          <w:u w:val="single"/>
        </w:rPr>
      </w:pPr>
      <w:r w:rsidRPr="0094710C">
        <w:rPr>
          <w:i/>
          <w:sz w:val="22"/>
          <w:szCs w:val="22"/>
          <w:u w:val="single"/>
        </w:rPr>
        <w:t xml:space="preserve">Link to </w:t>
      </w:r>
      <w:r>
        <w:rPr>
          <w:i/>
          <w:sz w:val="22"/>
          <w:szCs w:val="22"/>
          <w:u w:val="single"/>
        </w:rPr>
        <w:t>citizenship</w:t>
      </w:r>
    </w:p>
    <w:p w14:paraId="27B32221" w14:textId="5C6235D7" w:rsidR="006C54F4" w:rsidRPr="009260C3" w:rsidRDefault="00CB4FF7" w:rsidP="009260C3">
      <w:pPr>
        <w:pStyle w:val="MMultilevel"/>
        <w:numPr>
          <w:ilvl w:val="0"/>
          <w:numId w:val="0"/>
        </w:numPr>
      </w:pPr>
      <w:bookmarkStart w:id="2" w:name="_Hlk512356128"/>
      <w:r w:rsidRPr="009260C3">
        <w:rPr>
          <w:rFonts w:eastAsia="MinionPro-Regular"/>
          <w:lang w:val="en-GB" w:eastAsia="en-GB"/>
        </w:rPr>
        <w:t>Currently there is no clear economic migration policy to attract foreign investors to Lithuania</w:t>
      </w:r>
      <w:r w:rsidR="0094710C">
        <w:rPr>
          <w:rFonts w:eastAsia="MinionPro-Regular"/>
          <w:lang w:val="en-GB" w:eastAsia="en-GB"/>
        </w:rPr>
        <w:t>;</w:t>
      </w:r>
      <w:r w:rsidRPr="009260C3">
        <w:rPr>
          <w:rFonts w:eastAsia="MinionPro-Regular"/>
          <w:lang w:val="en-GB" w:eastAsia="en-GB"/>
        </w:rPr>
        <w:t xml:space="preserve"> the</w:t>
      </w:r>
      <w:r w:rsidR="0094710C">
        <w:rPr>
          <w:rFonts w:eastAsia="MinionPro-Regular"/>
          <w:lang w:val="en-GB" w:eastAsia="en-GB"/>
        </w:rPr>
        <w:t xml:space="preserve"> </w:t>
      </w:r>
      <w:r w:rsidRPr="009260C3">
        <w:rPr>
          <w:rFonts w:eastAsia="MinionPro-Regular"/>
          <w:lang w:val="en-GB" w:eastAsia="en-GB"/>
        </w:rPr>
        <w:t xml:space="preserve">efforts of the Lithuanian institutions are concentrated on the security dimension. </w:t>
      </w:r>
      <w:r w:rsidR="00595055" w:rsidRPr="009260C3">
        <w:t xml:space="preserve">Lithuania </w:t>
      </w:r>
      <w:r w:rsidR="00595055" w:rsidRPr="009260C3">
        <w:rPr>
          <w:b/>
        </w:rPr>
        <w:t>does not provide any route to citizenship</w:t>
      </w:r>
      <w:r w:rsidR="00595055" w:rsidRPr="009260C3">
        <w:t xml:space="preserve"> through investment: foreign investors must meet the ordinary naturalisation conditions if they wish to obtain Lithuanian nationality</w:t>
      </w:r>
      <w:r w:rsidR="0094710C" w:rsidRPr="0094710C">
        <w:rPr>
          <w:lang w:val="en-GB"/>
        </w:rPr>
        <w:t>:</w:t>
      </w:r>
      <w:r w:rsidR="0094710C" w:rsidRPr="0094710C">
        <w:rPr>
          <w:vertAlign w:val="superscript"/>
          <w:lang w:val="en-GB"/>
        </w:rPr>
        <w:footnoteReference w:id="27"/>
      </w:r>
      <w:r w:rsidR="0094710C">
        <w:rPr>
          <w:lang w:val="en-GB"/>
        </w:rPr>
        <w:t xml:space="preserve"> </w:t>
      </w:r>
      <w:r w:rsidR="0094710C" w:rsidRPr="0094710C">
        <w:rPr>
          <w:lang w:val="en-GB"/>
        </w:rPr>
        <w:t>have been legally permanently resident in the Republic of Lithuania for the last ten years</w:t>
      </w:r>
      <w:r w:rsidR="0094710C" w:rsidRPr="0094710C">
        <w:rPr>
          <w:lang w:val="lt-LT"/>
        </w:rPr>
        <w:t>;</w:t>
      </w:r>
      <w:bookmarkStart w:id="3" w:name="part_b3c1f941e5b74a74a2015992bc4e2c15"/>
      <w:bookmarkEnd w:id="3"/>
      <w:r w:rsidR="0094710C">
        <w:rPr>
          <w:lang w:val="lt-LT"/>
        </w:rPr>
        <w:t xml:space="preserve"> </w:t>
      </w:r>
      <w:bookmarkStart w:id="4" w:name="part_3cdce71f2fa04b93b9796642126425e7"/>
      <w:bookmarkEnd w:id="4"/>
      <w:r w:rsidR="0094710C" w:rsidRPr="0094710C">
        <w:rPr>
          <w:lang w:val="en-GB"/>
        </w:rPr>
        <w:t xml:space="preserve">have passed </w:t>
      </w:r>
      <w:r w:rsidR="0094710C">
        <w:rPr>
          <w:lang w:val="en-GB"/>
        </w:rPr>
        <w:t>an examination</w:t>
      </w:r>
      <w:bookmarkStart w:id="5" w:name="part_3ac6d4aa3a9746fb9d067ed908839530"/>
      <w:bookmarkEnd w:id="5"/>
      <w:r w:rsidR="0094710C">
        <w:rPr>
          <w:lang w:val="lt-LT"/>
        </w:rPr>
        <w:t xml:space="preserve"> on the Lithuanian language</w:t>
      </w:r>
      <w:r w:rsidR="0094710C">
        <w:rPr>
          <w:lang w:val="en-GB"/>
        </w:rPr>
        <w:t xml:space="preserve"> and</w:t>
      </w:r>
      <w:r w:rsidR="0094710C" w:rsidRPr="0094710C">
        <w:rPr>
          <w:lang w:val="en-GB"/>
        </w:rPr>
        <w:t xml:space="preserve"> the fundamentals of the Constitution</w:t>
      </w:r>
      <w:r w:rsidR="0094710C" w:rsidRPr="0094710C">
        <w:rPr>
          <w:lang w:val="lt-LT"/>
        </w:rPr>
        <w:t>;</w:t>
      </w:r>
      <w:bookmarkStart w:id="6" w:name="part_eb1c93a66ef7405997b056baea892e4d"/>
      <w:bookmarkEnd w:id="6"/>
      <w:r w:rsidR="0094710C">
        <w:rPr>
          <w:lang w:val="lt-LT"/>
        </w:rPr>
        <w:t xml:space="preserve"> </w:t>
      </w:r>
      <w:r w:rsidR="0094710C" w:rsidRPr="0094710C">
        <w:rPr>
          <w:lang w:val="en-GB"/>
        </w:rPr>
        <w:t>have legal means of subsistence</w:t>
      </w:r>
      <w:r w:rsidR="0094710C" w:rsidRPr="0094710C">
        <w:rPr>
          <w:lang w:val="lt-LT"/>
        </w:rPr>
        <w:t>;</w:t>
      </w:r>
      <w:bookmarkStart w:id="7" w:name="part_65123f3de02d48dab62cd2587586db65"/>
      <w:bookmarkEnd w:id="7"/>
      <w:r w:rsidR="0094710C">
        <w:rPr>
          <w:lang w:val="lt-LT"/>
        </w:rPr>
        <w:t xml:space="preserve"> </w:t>
      </w:r>
      <w:r w:rsidR="0094710C" w:rsidRPr="0094710C">
        <w:rPr>
          <w:lang w:val="en-GB"/>
        </w:rPr>
        <w:t xml:space="preserve">be a stateless person or a citizen of a </w:t>
      </w:r>
      <w:r w:rsidR="0094710C">
        <w:rPr>
          <w:lang w:val="en-GB"/>
        </w:rPr>
        <w:t>S</w:t>
      </w:r>
      <w:r w:rsidR="0094710C" w:rsidRPr="0094710C">
        <w:rPr>
          <w:lang w:val="en-GB"/>
        </w:rPr>
        <w:t xml:space="preserve">tate under the law of which </w:t>
      </w:r>
      <w:r w:rsidR="0094710C">
        <w:rPr>
          <w:lang w:val="en-GB"/>
        </w:rPr>
        <w:t>s/</w:t>
      </w:r>
      <w:r w:rsidR="0094710C" w:rsidRPr="0094710C">
        <w:rPr>
          <w:lang w:val="en-GB"/>
        </w:rPr>
        <w:t xml:space="preserve">he loses citizenship of that state on acquiring citizenship of the Republic of Lithuania, or expresses the will in writing to renounce their citizenship of another </w:t>
      </w:r>
      <w:r w:rsidR="0094710C">
        <w:rPr>
          <w:lang w:val="en-GB"/>
        </w:rPr>
        <w:t>S</w:t>
      </w:r>
      <w:r w:rsidR="0094710C" w:rsidRPr="0094710C">
        <w:rPr>
          <w:lang w:val="en-GB"/>
        </w:rPr>
        <w:t xml:space="preserve">tate after they are granted citizenship of the Republic of </w:t>
      </w:r>
      <w:r w:rsidR="0094710C" w:rsidRPr="0094710C">
        <w:rPr>
          <w:lang w:val="en-GB"/>
        </w:rPr>
        <w:lastRenderedPageBreak/>
        <w:t>Lithuania</w:t>
      </w:r>
      <w:r w:rsidR="0094710C" w:rsidRPr="0094710C">
        <w:rPr>
          <w:lang w:val="lt-LT"/>
        </w:rPr>
        <w:t>;</w:t>
      </w:r>
      <w:bookmarkStart w:id="8" w:name="part_e71eaa19307049b49bc66811c70ce245"/>
      <w:bookmarkEnd w:id="8"/>
      <w:r w:rsidR="0094710C">
        <w:rPr>
          <w:lang w:val="lt-LT"/>
        </w:rPr>
        <w:t xml:space="preserve"> and </w:t>
      </w:r>
      <w:r w:rsidR="0094710C">
        <w:rPr>
          <w:lang w:val="en-GB"/>
        </w:rPr>
        <w:t>prove to have a clean criminal record</w:t>
      </w:r>
      <w:r w:rsidR="0094710C" w:rsidRPr="0094710C">
        <w:rPr>
          <w:lang w:val="en-GB"/>
        </w:rPr>
        <w:t>.</w:t>
      </w:r>
      <w:r w:rsidR="0094710C">
        <w:t xml:space="preserve"> </w:t>
      </w:r>
    </w:p>
    <w:p w14:paraId="01461EFA" w14:textId="2F335DDE" w:rsidR="00595055" w:rsidRDefault="00595055" w:rsidP="009260C3">
      <w:pPr>
        <w:pStyle w:val="MMultilevel"/>
        <w:numPr>
          <w:ilvl w:val="0"/>
          <w:numId w:val="0"/>
        </w:numPr>
      </w:pPr>
    </w:p>
    <w:p w14:paraId="60A4D5A7" w14:textId="340D82DB" w:rsidR="0094710C" w:rsidRPr="0094710C" w:rsidRDefault="0094710C" w:rsidP="009260C3">
      <w:pPr>
        <w:pStyle w:val="MMultilevel"/>
        <w:numPr>
          <w:ilvl w:val="0"/>
          <w:numId w:val="0"/>
        </w:numPr>
        <w:rPr>
          <w:i/>
          <w:u w:val="single"/>
          <w:lang w:val="en-GB"/>
        </w:rPr>
      </w:pPr>
      <w:r>
        <w:rPr>
          <w:i/>
          <w:u w:val="single"/>
          <w:lang w:val="en-GB"/>
        </w:rPr>
        <w:t>Statistics and economic impact</w:t>
      </w:r>
    </w:p>
    <w:p w14:paraId="15705D65" w14:textId="6AF3B826" w:rsidR="00595055" w:rsidRPr="00A67E6A" w:rsidRDefault="00595055" w:rsidP="009260C3">
      <w:pPr>
        <w:pStyle w:val="MMultilevel"/>
        <w:numPr>
          <w:ilvl w:val="0"/>
          <w:numId w:val="0"/>
        </w:numPr>
        <w:rPr>
          <w:lang w:val="en-GB"/>
        </w:rPr>
      </w:pPr>
      <w:r w:rsidRPr="009260C3">
        <w:rPr>
          <w:lang w:val="en-GB"/>
        </w:rPr>
        <w:t xml:space="preserve">There are no known </w:t>
      </w:r>
      <w:r w:rsidR="0094710C">
        <w:rPr>
          <w:lang w:val="en-GB"/>
        </w:rPr>
        <w:t>S</w:t>
      </w:r>
      <w:r w:rsidRPr="009260C3">
        <w:rPr>
          <w:lang w:val="en-GB"/>
        </w:rPr>
        <w:t>tate-mandated, commercial, scholarly or other independent studies, statistics or legal monitori</w:t>
      </w:r>
      <w:r w:rsidRPr="00A67E6A">
        <w:rPr>
          <w:lang w:val="en-GB"/>
        </w:rPr>
        <w:t xml:space="preserve">ng mechanisms to evaluate the </w:t>
      </w:r>
      <w:r w:rsidRPr="00A67E6A">
        <w:rPr>
          <w:b/>
          <w:lang w:val="en-GB"/>
        </w:rPr>
        <w:t>economic impact</w:t>
      </w:r>
      <w:r w:rsidRPr="00A67E6A">
        <w:rPr>
          <w:lang w:val="en-GB"/>
        </w:rPr>
        <w:t xml:space="preserve"> and financial revenues of </w:t>
      </w:r>
      <w:r w:rsidR="0094710C">
        <w:rPr>
          <w:lang w:val="en-GB"/>
        </w:rPr>
        <w:t>granting residence to foreign investors</w:t>
      </w:r>
      <w:r w:rsidRPr="00A67E6A">
        <w:rPr>
          <w:lang w:val="en-GB"/>
        </w:rPr>
        <w:t xml:space="preserve">. However, </w:t>
      </w:r>
      <w:r w:rsidR="009260C3" w:rsidRPr="00A67E6A">
        <w:rPr>
          <w:lang w:val="en-GB"/>
        </w:rPr>
        <w:t>estimates made on the basis of the number</w:t>
      </w:r>
      <w:r w:rsidRPr="00A67E6A">
        <w:rPr>
          <w:lang w:val="en-GB"/>
        </w:rPr>
        <w:t xml:space="preserve"> of successful applications in 2016</w:t>
      </w:r>
      <w:r w:rsidR="00E22640">
        <w:rPr>
          <w:lang w:val="en-GB"/>
        </w:rPr>
        <w:t xml:space="preserve"> </w:t>
      </w:r>
      <w:r w:rsidRPr="00A67E6A">
        <w:rPr>
          <w:lang w:val="en-GB"/>
        </w:rPr>
        <w:t>and th</w:t>
      </w:r>
      <w:r w:rsidR="0094710C">
        <w:rPr>
          <w:lang w:val="en-GB"/>
        </w:rPr>
        <w:t>e</w:t>
      </w:r>
      <w:r w:rsidRPr="00A67E6A">
        <w:rPr>
          <w:lang w:val="en-GB"/>
        </w:rPr>
        <w:t xml:space="preserve"> withdrawn TRPs in 2017, indicate a very small economic impact (EUR </w:t>
      </w:r>
      <w:r w:rsidR="00E22640">
        <w:rPr>
          <w:lang w:val="en-GB"/>
        </w:rPr>
        <w:t>22.86</w:t>
      </w:r>
      <w:r w:rsidRPr="00A67E6A">
        <w:rPr>
          <w:lang w:val="en-GB"/>
        </w:rPr>
        <w:t xml:space="preserve"> </w:t>
      </w:r>
      <w:r w:rsidR="009260C3" w:rsidRPr="00A67E6A">
        <w:rPr>
          <w:lang w:val="en-GB"/>
        </w:rPr>
        <w:t>million</w:t>
      </w:r>
      <w:r w:rsidR="00E22640">
        <w:rPr>
          <w:rStyle w:val="FootnoteReference"/>
          <w:lang w:val="en-GB"/>
        </w:rPr>
        <w:footnoteReference w:id="28"/>
      </w:r>
      <w:r w:rsidRPr="00A67E6A">
        <w:rPr>
          <w:lang w:val="en-GB"/>
        </w:rPr>
        <w:t xml:space="preserve">), compared to the overall </w:t>
      </w:r>
      <w:r w:rsidR="00AC0FD0" w:rsidRPr="00A67E6A">
        <w:rPr>
          <w:lang w:val="en-GB"/>
        </w:rPr>
        <w:t xml:space="preserve">2016 </w:t>
      </w:r>
      <w:r w:rsidRPr="00A67E6A">
        <w:rPr>
          <w:lang w:val="en-GB"/>
        </w:rPr>
        <w:t xml:space="preserve">figures </w:t>
      </w:r>
      <w:r w:rsidR="00AC0FD0" w:rsidRPr="00A67E6A">
        <w:rPr>
          <w:lang w:val="en-GB"/>
        </w:rPr>
        <w:t xml:space="preserve">of </w:t>
      </w:r>
      <w:r w:rsidRPr="00A67E6A">
        <w:rPr>
          <w:lang w:val="en-GB"/>
        </w:rPr>
        <w:t>foreign direct investment (</w:t>
      </w:r>
      <w:r w:rsidR="009260C3" w:rsidRPr="00A67E6A">
        <w:rPr>
          <w:lang w:val="en-GB"/>
        </w:rPr>
        <w:t xml:space="preserve">EUR </w:t>
      </w:r>
      <w:r w:rsidRPr="00A67E6A">
        <w:rPr>
          <w:lang w:val="en-GB"/>
        </w:rPr>
        <w:t xml:space="preserve">13.1 </w:t>
      </w:r>
      <w:r w:rsidR="009260C3" w:rsidRPr="00A67E6A">
        <w:rPr>
          <w:lang w:val="en-GB"/>
        </w:rPr>
        <w:t>billion</w:t>
      </w:r>
      <w:r w:rsidRPr="00A67E6A">
        <w:rPr>
          <w:lang w:val="en-GB"/>
        </w:rPr>
        <w:t xml:space="preserve">). </w:t>
      </w:r>
      <w:bookmarkStart w:id="9" w:name="_Hlk517212202"/>
      <w:r w:rsidR="0094710C">
        <w:rPr>
          <w:lang w:val="en-GB"/>
        </w:rPr>
        <w:t>Furthermore, g</w:t>
      </w:r>
      <w:r w:rsidRPr="00A67E6A">
        <w:rPr>
          <w:lang w:val="en-GB"/>
        </w:rPr>
        <w:t xml:space="preserve">iven that most foreign investment enterprises are small, their job creation potential is </w:t>
      </w:r>
      <w:bookmarkEnd w:id="9"/>
      <w:r w:rsidR="009260C3" w:rsidRPr="00A67E6A">
        <w:rPr>
          <w:lang w:val="en-GB"/>
        </w:rPr>
        <w:t>limited.</w:t>
      </w:r>
    </w:p>
    <w:p w14:paraId="6D4D83AE" w14:textId="51C1A05F" w:rsidR="009915E3" w:rsidRPr="00D1281D" w:rsidRDefault="009915E3" w:rsidP="009260C3">
      <w:pPr>
        <w:pStyle w:val="MMultilevel"/>
        <w:numPr>
          <w:ilvl w:val="0"/>
          <w:numId w:val="0"/>
        </w:numPr>
        <w:rPr>
          <w:lang w:val="en-GB"/>
        </w:rPr>
      </w:pPr>
    </w:p>
    <w:p w14:paraId="3B1EC0D4" w14:textId="5D152C8B" w:rsidR="00CB4FF7" w:rsidRPr="009260C3" w:rsidRDefault="009915E3" w:rsidP="009260C3">
      <w:pPr>
        <w:pStyle w:val="MMultilevel"/>
        <w:numPr>
          <w:ilvl w:val="0"/>
          <w:numId w:val="0"/>
        </w:numPr>
        <w:rPr>
          <w:bCs w:val="0"/>
        </w:rPr>
      </w:pPr>
      <w:r w:rsidRPr="00824415">
        <w:rPr>
          <w:bCs w:val="0"/>
        </w:rPr>
        <w:t xml:space="preserve">There was an increasing number of </w:t>
      </w:r>
      <w:r w:rsidRPr="00824415">
        <w:rPr>
          <w:b/>
          <w:bCs w:val="0"/>
        </w:rPr>
        <w:t>successful applications</w:t>
      </w:r>
      <w:r w:rsidRPr="00824415">
        <w:rPr>
          <w:bCs w:val="0"/>
        </w:rPr>
        <w:t xml:space="preserve"> up until 2014, </w:t>
      </w:r>
      <w:r w:rsidR="0094710C">
        <w:rPr>
          <w:bCs w:val="0"/>
        </w:rPr>
        <w:t>when the LLSA was amended including stricter requirements</w:t>
      </w:r>
      <w:r w:rsidR="00E22640">
        <w:rPr>
          <w:bCs w:val="0"/>
        </w:rPr>
        <w:t xml:space="preserve"> on the documentation required, the checks carried out and the level of investment</w:t>
      </w:r>
      <w:r w:rsidR="0094710C">
        <w:rPr>
          <w:bCs w:val="0"/>
        </w:rPr>
        <w:t>. This possibly led to the</w:t>
      </w:r>
      <w:r w:rsidRPr="00824415">
        <w:rPr>
          <w:bCs w:val="0"/>
        </w:rPr>
        <w:t xml:space="preserve"> </w:t>
      </w:r>
      <w:r w:rsidR="00F36C39" w:rsidRPr="00824415">
        <w:rPr>
          <w:bCs w:val="0"/>
        </w:rPr>
        <w:t>reduction in</w:t>
      </w:r>
      <w:r w:rsidR="0094710C">
        <w:rPr>
          <w:bCs w:val="0"/>
        </w:rPr>
        <w:t xml:space="preserve"> the number of applications between</w:t>
      </w:r>
      <w:r w:rsidR="00F36C39" w:rsidRPr="00824415">
        <w:rPr>
          <w:bCs w:val="0"/>
        </w:rPr>
        <w:t xml:space="preserve"> 2015-16 and </w:t>
      </w:r>
      <w:r w:rsidRPr="00824415">
        <w:rPr>
          <w:bCs w:val="0"/>
        </w:rPr>
        <w:t xml:space="preserve">an outstanding ‘crack-down’ on fictitious companies in 2017. In </w:t>
      </w:r>
      <w:r w:rsidR="00E22640">
        <w:rPr>
          <w:bCs w:val="0"/>
        </w:rPr>
        <w:t>2018</w:t>
      </w:r>
      <w:r w:rsidRPr="00824415">
        <w:rPr>
          <w:bCs w:val="0"/>
        </w:rPr>
        <w:t xml:space="preserve">, </w:t>
      </w:r>
      <w:r w:rsidR="00865AC9" w:rsidRPr="00824415">
        <w:rPr>
          <w:bCs w:val="0"/>
        </w:rPr>
        <w:t>the success rate of</w:t>
      </w:r>
      <w:r w:rsidRPr="00824415">
        <w:rPr>
          <w:bCs w:val="0"/>
        </w:rPr>
        <w:t xml:space="preserve"> TRP applications/renewals </w:t>
      </w:r>
      <w:r w:rsidR="00865AC9" w:rsidRPr="00824415">
        <w:rPr>
          <w:bCs w:val="0"/>
        </w:rPr>
        <w:t>was 35%, with</w:t>
      </w:r>
      <w:r w:rsidRPr="00824415">
        <w:rPr>
          <w:bCs w:val="0"/>
        </w:rPr>
        <w:t xml:space="preserve"> 607 </w:t>
      </w:r>
      <w:r w:rsidR="00865AC9" w:rsidRPr="00824415">
        <w:rPr>
          <w:bCs w:val="0"/>
        </w:rPr>
        <w:t xml:space="preserve">previously granted TRPs </w:t>
      </w:r>
      <w:r w:rsidRPr="00824415">
        <w:rPr>
          <w:bCs w:val="0"/>
        </w:rPr>
        <w:t>cancelled/withdrawn, on the grounds that</w:t>
      </w:r>
      <w:r w:rsidR="00865AC9" w:rsidRPr="00824415">
        <w:rPr>
          <w:bCs w:val="0"/>
        </w:rPr>
        <w:t xml:space="preserve"> the company was fictitious, or the foreigner no longer </w:t>
      </w:r>
      <w:r w:rsidR="00824415" w:rsidRPr="00824415">
        <w:rPr>
          <w:bCs w:val="0"/>
        </w:rPr>
        <w:t>me</w:t>
      </w:r>
      <w:r w:rsidR="00824415">
        <w:rPr>
          <w:bCs w:val="0"/>
        </w:rPr>
        <w:t>t</w:t>
      </w:r>
      <w:r w:rsidR="00824415" w:rsidRPr="00824415">
        <w:rPr>
          <w:bCs w:val="0"/>
        </w:rPr>
        <w:t xml:space="preserve"> </w:t>
      </w:r>
      <w:r w:rsidR="00865AC9" w:rsidRPr="00824415">
        <w:rPr>
          <w:bCs w:val="0"/>
        </w:rPr>
        <w:t xml:space="preserve">the conditions for residence, including those related to the enterprise management or ownership. </w:t>
      </w:r>
    </w:p>
    <w:p w14:paraId="37807A33" w14:textId="77777777" w:rsidR="00865AC9" w:rsidRPr="009260C3" w:rsidRDefault="00865AC9" w:rsidP="009260C3">
      <w:pPr>
        <w:pStyle w:val="MMultilevel"/>
        <w:numPr>
          <w:ilvl w:val="0"/>
          <w:numId w:val="0"/>
        </w:numPr>
        <w:rPr>
          <w:lang w:val="en-GB"/>
        </w:rPr>
      </w:pPr>
    </w:p>
    <w:p w14:paraId="07F8B0BA" w14:textId="3EB87137" w:rsidR="002177B9" w:rsidRDefault="00F36C39" w:rsidP="00A67E6A">
      <w:pPr>
        <w:pStyle w:val="MMultilevel"/>
        <w:numPr>
          <w:ilvl w:val="0"/>
          <w:numId w:val="0"/>
        </w:numPr>
        <w:ind w:firstLine="1"/>
        <w:rPr>
          <w:lang w:val="en-GB"/>
        </w:rPr>
      </w:pPr>
      <w:r w:rsidRPr="00A67E6A">
        <w:rPr>
          <w:rFonts w:eastAsia="MinionPro-Regular"/>
          <w:b/>
          <w:lang w:val="en-GB" w:eastAsia="en-GB"/>
        </w:rPr>
        <w:t>Data gaps</w:t>
      </w:r>
      <w:r w:rsidRPr="00A67E6A">
        <w:rPr>
          <w:rFonts w:eastAsia="MinionPro-Regular"/>
          <w:lang w:val="en-GB" w:eastAsia="en-GB"/>
        </w:rPr>
        <w:t xml:space="preserve"> exist on the number/percentage of successful applications for TRPs for family members</w:t>
      </w:r>
      <w:bookmarkEnd w:id="2"/>
      <w:r w:rsidRPr="00A67E6A">
        <w:rPr>
          <w:rFonts w:eastAsia="MinionPro-Regular"/>
          <w:lang w:val="en-GB" w:eastAsia="en-GB"/>
        </w:rPr>
        <w:t xml:space="preserve">, as </w:t>
      </w:r>
      <w:r w:rsidRPr="00A67E6A">
        <w:rPr>
          <w:lang w:val="en-GB"/>
        </w:rPr>
        <w:t xml:space="preserve">the Lithuanian Migration Department does not collect such </w:t>
      </w:r>
      <w:r w:rsidRPr="00D1281D">
        <w:rPr>
          <w:lang w:val="en-GB"/>
        </w:rPr>
        <w:t>data and it is impossible to disaggregate the data from the investors’ data set.</w:t>
      </w:r>
    </w:p>
    <w:p w14:paraId="2A6DEFD1" w14:textId="77777777" w:rsidR="00E22640" w:rsidRDefault="00E22640" w:rsidP="00E22640">
      <w:pPr>
        <w:pStyle w:val="MMultilevel"/>
        <w:numPr>
          <w:ilvl w:val="0"/>
          <w:numId w:val="0"/>
        </w:numPr>
        <w:rPr>
          <w:rFonts w:eastAsia="MinionPro-Regular"/>
          <w:lang w:val="en-GB" w:eastAsia="en-GB"/>
        </w:rPr>
      </w:pPr>
    </w:p>
    <w:p w14:paraId="24BB9FAA" w14:textId="5695EFA1" w:rsidR="00E22640" w:rsidRPr="00A67E6A" w:rsidRDefault="00E22640" w:rsidP="00E22640">
      <w:pPr>
        <w:pStyle w:val="MMultilevel"/>
        <w:numPr>
          <w:ilvl w:val="0"/>
          <w:numId w:val="0"/>
        </w:numPr>
        <w:rPr>
          <w:rFonts w:eastAsia="MinionPro-Regular"/>
          <w:lang w:val="en-GB" w:eastAsia="en-GB"/>
        </w:rPr>
      </w:pPr>
      <w:r w:rsidRPr="009260C3">
        <w:rPr>
          <w:rFonts w:eastAsia="MinionPro-Regular"/>
          <w:lang w:val="en-GB" w:eastAsia="en-GB"/>
        </w:rPr>
        <w:t>Currently t</w:t>
      </w:r>
      <w:r w:rsidRPr="009260C3">
        <w:rPr>
          <w:lang w:val="en-GB"/>
        </w:rPr>
        <w:t xml:space="preserve">here is a government proposal to </w:t>
      </w:r>
      <w:r w:rsidRPr="009260C3">
        <w:rPr>
          <w:b/>
          <w:lang w:val="en-GB"/>
        </w:rPr>
        <w:t>reorganise the migration administration system</w:t>
      </w:r>
      <w:r w:rsidRPr="009260C3">
        <w:rPr>
          <w:lang w:val="en-GB"/>
        </w:rPr>
        <w:t xml:space="preserve"> in Lithuania to improve efficiency by January 2019. </w:t>
      </w:r>
      <w:r w:rsidRPr="009260C3">
        <w:rPr>
          <w:rFonts w:eastAsia="MinionPro-Regular"/>
          <w:lang w:val="en-GB" w:eastAsia="en-GB"/>
        </w:rPr>
        <w:t xml:space="preserve">Lithuanian institutions are also working to introduce a </w:t>
      </w:r>
      <w:r w:rsidRPr="00A67E6A">
        <w:rPr>
          <w:rFonts w:eastAsia="MinionPro-Regular"/>
          <w:b/>
          <w:lang w:val="en-GB" w:eastAsia="en-GB"/>
        </w:rPr>
        <w:t>new national migration information management system</w:t>
      </w:r>
      <w:r w:rsidRPr="00A67E6A">
        <w:rPr>
          <w:rFonts w:eastAsia="MinionPro-Regular"/>
          <w:lang w:val="en-GB" w:eastAsia="en-GB"/>
        </w:rPr>
        <w:t>, MIGRIS, to increase productivity and reduce delays in the TRP application process by September 2020.</w:t>
      </w:r>
      <w:r>
        <w:rPr>
          <w:rStyle w:val="FootnoteReference"/>
          <w:rFonts w:eastAsia="MinionPro-Regular"/>
          <w:lang w:val="en-GB" w:eastAsia="en-GB"/>
        </w:rPr>
        <w:footnoteReference w:id="29"/>
      </w:r>
    </w:p>
    <w:p w14:paraId="706D412C" w14:textId="77777777" w:rsidR="00E22640" w:rsidRPr="00D1281D" w:rsidRDefault="00E22640" w:rsidP="00A67E6A">
      <w:pPr>
        <w:pStyle w:val="MMultilevel"/>
        <w:numPr>
          <w:ilvl w:val="0"/>
          <w:numId w:val="0"/>
        </w:numPr>
        <w:ind w:firstLine="1"/>
        <w:rPr>
          <w:rFonts w:eastAsia="MinionPro-Regular"/>
          <w:lang w:val="en-GB" w:eastAsia="en-GB"/>
        </w:rPr>
      </w:pPr>
      <w:bookmarkStart w:id="10" w:name="_GoBack"/>
      <w:bookmarkEnd w:id="10"/>
    </w:p>
    <w:sectPr w:rsidR="00E22640" w:rsidRPr="00D1281D" w:rsidSect="008B7A62">
      <w:footerReference w:type="default" r:id="rId9"/>
      <w:pgSz w:w="11906" w:h="16838"/>
      <w:pgMar w:top="1440" w:right="1440" w:bottom="1440" w:left="1440" w:header="708" w:footer="708" w:gutter="0"/>
      <w:pgNumType w:fmt="lowerRoman"/>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2DC783" w15:done="0"/>
  <w15:commentEx w15:paraId="664788AC" w15:paraIdParent="7F2DC783" w15:done="0"/>
  <w15:commentEx w15:paraId="61B618D1" w15:done="0"/>
  <w15:commentEx w15:paraId="07244B55" w15:paraIdParent="61B618D1" w15:done="0"/>
  <w15:commentEx w15:paraId="612BA2BD" w15:done="0"/>
  <w15:commentEx w15:paraId="39099B60" w15:paraIdParent="612BA2BD" w15:done="0"/>
  <w15:commentEx w15:paraId="4C21D6FE" w15:done="0"/>
  <w15:commentEx w15:paraId="58A4E73D" w15:paraIdParent="4C21D6FE" w15:done="0"/>
  <w15:commentEx w15:paraId="49216DFF" w15:done="0"/>
  <w15:commentEx w15:paraId="52C31ED3" w15:paraIdParent="49216D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2DC783" w16cid:durableId="1F4B767B"/>
  <w16cid:commentId w16cid:paraId="664788AC" w16cid:durableId="1F4B78C9"/>
  <w16cid:commentId w16cid:paraId="61B618D1" w16cid:durableId="1F4B767C"/>
  <w16cid:commentId w16cid:paraId="07244B55" w16cid:durableId="1F4B78A7"/>
  <w16cid:commentId w16cid:paraId="612BA2BD" w16cid:durableId="1F4B767D"/>
  <w16cid:commentId w16cid:paraId="39099B60" w16cid:durableId="1F4B79B7"/>
  <w16cid:commentId w16cid:paraId="4C21D6FE" w16cid:durableId="1F4B767E"/>
  <w16cid:commentId w16cid:paraId="58A4E73D" w16cid:durableId="1F4B7A8D"/>
  <w16cid:commentId w16cid:paraId="49216DFF" w16cid:durableId="1F4B767F"/>
  <w16cid:commentId w16cid:paraId="52C31ED3" w16cid:durableId="1F4B7A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E6D1B" w14:textId="77777777" w:rsidR="009C1B34" w:rsidRDefault="009C1B34" w:rsidP="006C54F4">
      <w:pPr>
        <w:spacing w:after="0" w:line="240" w:lineRule="auto"/>
      </w:pPr>
      <w:r>
        <w:separator/>
      </w:r>
    </w:p>
  </w:endnote>
  <w:endnote w:type="continuationSeparator" w:id="0">
    <w:p w14:paraId="2F6C3ED9" w14:textId="77777777" w:rsidR="009C1B34" w:rsidRDefault="009C1B34" w:rsidP="006C5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MinionPro-Regular">
    <w:altName w:val="MS Mincho"/>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A3F7D" w14:textId="77777777" w:rsidR="008B7A62" w:rsidRPr="008B7A62" w:rsidRDefault="008B7A62" w:rsidP="008B7A62">
    <w:pPr>
      <w:tabs>
        <w:tab w:val="center" w:pos="4536"/>
        <w:tab w:val="right" w:pos="9072"/>
      </w:tabs>
      <w:spacing w:after="0" w:line="240" w:lineRule="auto"/>
    </w:pPr>
  </w:p>
  <w:tbl>
    <w:tblPr>
      <w:tblW w:w="5000" w:type="pct"/>
      <w:tblBorders>
        <w:top w:val="single" w:sz="4" w:space="0" w:color="auto"/>
      </w:tblBorders>
      <w:tblLook w:val="01E0" w:firstRow="1" w:lastRow="1" w:firstColumn="1" w:lastColumn="1" w:noHBand="0" w:noVBand="0"/>
    </w:tblPr>
    <w:tblGrid>
      <w:gridCol w:w="2220"/>
      <w:gridCol w:w="7022"/>
    </w:tblGrid>
    <w:tr w:rsidR="008B7A62" w:rsidRPr="008B7A62" w14:paraId="5F7FCB19" w14:textId="77777777" w:rsidTr="00A3459B">
      <w:tc>
        <w:tcPr>
          <w:tcW w:w="1201" w:type="pct"/>
        </w:tcPr>
        <w:p w14:paraId="06B26EBD" w14:textId="77777777" w:rsidR="008B7A62" w:rsidRPr="008B7A62" w:rsidRDefault="008B7A62" w:rsidP="008B7A62">
          <w:pPr>
            <w:tabs>
              <w:tab w:val="left" w:pos="1212"/>
            </w:tabs>
            <w:spacing w:after="0" w:line="240" w:lineRule="auto"/>
            <w:ind w:right="360"/>
            <w:rPr>
              <w:rFonts w:eastAsia="Times New Roman"/>
              <w:i/>
              <w:szCs w:val="24"/>
              <w:lang w:eastAsia="fr-FR"/>
            </w:rPr>
          </w:pPr>
          <w:r w:rsidRPr="008B7A62">
            <w:rPr>
              <w:rFonts w:eastAsia="Times New Roman"/>
              <w:i/>
              <w:szCs w:val="24"/>
              <w:lang w:eastAsia="fr-FR"/>
            </w:rPr>
            <w:t xml:space="preserve">Milieu Ltd </w:t>
          </w:r>
        </w:p>
        <w:p w14:paraId="064EF15A" w14:textId="77777777" w:rsidR="008B7A62" w:rsidRPr="008B7A62" w:rsidRDefault="008B7A62" w:rsidP="008B7A62">
          <w:pPr>
            <w:tabs>
              <w:tab w:val="center" w:pos="4153"/>
              <w:tab w:val="right" w:pos="8306"/>
            </w:tabs>
            <w:spacing w:after="0" w:line="240" w:lineRule="auto"/>
            <w:ind w:right="360"/>
            <w:rPr>
              <w:rFonts w:eastAsia="Times New Roman"/>
              <w:i/>
              <w:szCs w:val="24"/>
              <w:lang w:eastAsia="fr-FR"/>
            </w:rPr>
          </w:pPr>
          <w:r w:rsidRPr="008B7A62">
            <w:rPr>
              <w:rFonts w:eastAsia="Times New Roman"/>
              <w:i/>
              <w:szCs w:val="24"/>
              <w:lang w:eastAsia="fr-FR"/>
            </w:rPr>
            <w:t>Brussels, July 2018</w:t>
          </w:r>
        </w:p>
      </w:tc>
      <w:tc>
        <w:tcPr>
          <w:tcW w:w="3799" w:type="pct"/>
        </w:tcPr>
        <w:p w14:paraId="1D8DAF03" w14:textId="39F26829" w:rsidR="008B7A62" w:rsidRPr="008B7A62" w:rsidRDefault="008B7A62" w:rsidP="008B7A62">
          <w:pPr>
            <w:tabs>
              <w:tab w:val="center" w:pos="4153"/>
              <w:tab w:val="right" w:pos="8306"/>
            </w:tabs>
            <w:spacing w:after="0" w:line="240" w:lineRule="auto"/>
            <w:ind w:right="19"/>
            <w:jc w:val="right"/>
            <w:rPr>
              <w:rFonts w:eastAsia="Times New Roman"/>
              <w:i/>
              <w:szCs w:val="24"/>
              <w:lang w:eastAsia="fr-FR"/>
            </w:rPr>
          </w:pPr>
          <w:r w:rsidRPr="008B7A62">
            <w:rPr>
              <w:rFonts w:eastAsia="Times New Roman"/>
              <w:i/>
              <w:szCs w:val="24"/>
              <w:lang w:eastAsia="fr-FR"/>
            </w:rPr>
            <w:t xml:space="preserve">Executive Summary – Investors’ Residence Schemes in </w:t>
          </w:r>
          <w:r>
            <w:rPr>
              <w:rFonts w:eastAsia="Times New Roman"/>
              <w:i/>
              <w:szCs w:val="24"/>
              <w:lang w:eastAsia="fr-FR"/>
            </w:rPr>
            <w:t>Lithuania</w:t>
          </w:r>
          <w:r w:rsidRPr="008B7A62">
            <w:rPr>
              <w:rFonts w:eastAsia="Times New Roman"/>
              <w:i/>
              <w:szCs w:val="24"/>
              <w:lang w:eastAsia="fr-FR"/>
            </w:rPr>
            <w:t>/</w:t>
          </w:r>
          <w:r w:rsidRPr="008B7A62">
            <w:rPr>
              <w:rFonts w:eastAsia="Times New Roman"/>
              <w:i/>
              <w:szCs w:val="24"/>
              <w:lang w:eastAsia="fr-FR"/>
            </w:rPr>
            <w:fldChar w:fldCharType="begin"/>
          </w:r>
          <w:r w:rsidRPr="008B7A62">
            <w:rPr>
              <w:rFonts w:eastAsia="Times New Roman"/>
              <w:i/>
              <w:szCs w:val="24"/>
              <w:lang w:eastAsia="fr-FR"/>
            </w:rPr>
            <w:instrText xml:space="preserve"> PAGE   \* MERGEFORMAT </w:instrText>
          </w:r>
          <w:r w:rsidRPr="008B7A62">
            <w:rPr>
              <w:rFonts w:eastAsia="Times New Roman"/>
              <w:i/>
              <w:szCs w:val="24"/>
              <w:lang w:eastAsia="fr-FR"/>
            </w:rPr>
            <w:fldChar w:fldCharType="separate"/>
          </w:r>
          <w:r w:rsidR="002932C5" w:rsidRPr="002932C5">
            <w:rPr>
              <w:i/>
              <w:noProof/>
            </w:rPr>
            <w:t>vi</w:t>
          </w:r>
          <w:r w:rsidRPr="008B7A62">
            <w:rPr>
              <w:rFonts w:eastAsia="Times New Roman"/>
              <w:i/>
              <w:noProof/>
              <w:szCs w:val="24"/>
              <w:lang w:eastAsia="fr-FR"/>
            </w:rPr>
            <w:fldChar w:fldCharType="end"/>
          </w:r>
        </w:p>
      </w:tc>
    </w:tr>
  </w:tbl>
  <w:p w14:paraId="449F6316" w14:textId="77777777" w:rsidR="008B7A62" w:rsidRPr="008B7A62" w:rsidRDefault="008B7A62" w:rsidP="008B7A62">
    <w:pPr>
      <w:tabs>
        <w:tab w:val="center" w:pos="4536"/>
        <w:tab w:val="right" w:pos="9072"/>
      </w:tabs>
      <w:spacing w:after="0" w:line="240" w:lineRule="auto"/>
    </w:pPr>
  </w:p>
  <w:p w14:paraId="084DF00A" w14:textId="77777777" w:rsidR="008B7A62" w:rsidRDefault="008B7A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DDC86" w14:textId="77777777" w:rsidR="009C1B34" w:rsidRDefault="009C1B34" w:rsidP="006C54F4">
      <w:pPr>
        <w:spacing w:after="0" w:line="240" w:lineRule="auto"/>
      </w:pPr>
      <w:r>
        <w:separator/>
      </w:r>
    </w:p>
  </w:footnote>
  <w:footnote w:type="continuationSeparator" w:id="0">
    <w:p w14:paraId="47F41A73" w14:textId="77777777" w:rsidR="009C1B34" w:rsidRDefault="009C1B34" w:rsidP="006C54F4">
      <w:pPr>
        <w:spacing w:after="0" w:line="240" w:lineRule="auto"/>
      </w:pPr>
      <w:r>
        <w:continuationSeparator/>
      </w:r>
    </w:p>
  </w:footnote>
  <w:footnote w:id="1">
    <w:p w14:paraId="30D2F9C7" w14:textId="77777777" w:rsidR="00042AAF" w:rsidRPr="00B5118C" w:rsidRDefault="00042AAF" w:rsidP="00B5118C">
      <w:pPr>
        <w:pStyle w:val="FootnoteText"/>
        <w:rPr>
          <w:szCs w:val="18"/>
        </w:rPr>
      </w:pPr>
      <w:r w:rsidRPr="00B5118C">
        <w:rPr>
          <w:rStyle w:val="FootnoteReference"/>
          <w:szCs w:val="18"/>
        </w:rPr>
        <w:footnoteRef/>
      </w:r>
      <w:r w:rsidRPr="00B5118C">
        <w:rPr>
          <w:szCs w:val="18"/>
        </w:rPr>
        <w:t xml:space="preserve"> </w:t>
      </w:r>
      <w:r w:rsidRPr="00B5118C">
        <w:rPr>
          <w:szCs w:val="18"/>
        </w:rPr>
        <w:fldChar w:fldCharType="begin"/>
      </w:r>
      <w:r w:rsidRPr="00B5118C">
        <w:rPr>
          <w:szCs w:val="18"/>
        </w:rPr>
        <w:instrText xml:space="preserve"> ADDIN ZOTERO_ITEM CSL_CITATION {"citationID":"MSCw4wFL","properties":{"formattedCitation":"Sipavi\\uc0\\u269{}ien\\uc0\\u279{}, Jer\\uc0\\u353{}ovas, and Stankevi\\uc0\\u269{}i\\uc0\\u363{}t\\uc0\\u279{}, \\uc0\\u8220{}Verslo Ir Investicij\\uc0\\u371{} Pritraukimas \\uc0\\u303{} Lietuv\\uc0\\u261{}: Migracijos Ir Migracijos Politikos Vaidmuo [Attracting Business and Investment into Lithuania: The Role of Migration and Migration Politics],\\uc0\\u8221{} 23, 57.","plainCitation":"Sipavičienė, Jeršovas, and Stankevičiūtė, “Verslo Ir Investicijų Pritraukimas į Lietuvą: Migracijos Ir Migracijos Politikos Vaidmuo [Attracting Business and Investment into Lithuania: The Role of Migration and Migration Politics],” 23, 57.","noteIndex":13},"citationItems":[{"id":1315,"uris":["http://zotero.org/users/1614103/items/Z7ASCALD"],"uri":["http://zotero.org/users/1614103/items/Z7ASCALD"],"itemData":{"id":1315,"type":"report","title":"Verslo ir investicijų pritraukimas į Lietuvą: migracijos ir migracijos politikos vaidmuo [Attracting business and investment into Lithuania: the role of migration and migration politics]","publisher":"European Migration Network, IOM Vilnius Office","URL":"http://emn.lt/wp-content/uploads/2015/10/Verslo-ir-investicij%C5%B3-pritraukimas-%C4%AF-Lietuv%C4%85.pdf","author":[{"family":"Sipavičienė","given":"Audra"},{"family":"Jeršovas","given":"Mantas"},{"family":"Stankevičiūtė","given":"Agnė"}],"issued":{"date-parts":[["2015"]]},"accessed":{"date-parts":[["2018",2,27]]}},"locator":"23, 57"}],"schema":"https://github.com/citation-style-language/schema/raw/master/csl-citation.json"} </w:instrText>
      </w:r>
      <w:r w:rsidRPr="00B5118C">
        <w:rPr>
          <w:szCs w:val="18"/>
        </w:rPr>
        <w:fldChar w:fldCharType="separate"/>
      </w:r>
      <w:r w:rsidRPr="00B5118C">
        <w:rPr>
          <w:szCs w:val="18"/>
        </w:rPr>
        <w:t>Sipavičienė, Jeršovas, and Stankevičiūtė, “Verslo Ir Investicijų Pritraukimas į Lietuvą: Migracijos Ir Migracijos Politikos Vaidmuo [Attracting Business and Investment into Lithuania: The Role of Migration and Migration Politics],” 57.</w:t>
      </w:r>
      <w:r w:rsidRPr="00B5118C">
        <w:rPr>
          <w:szCs w:val="18"/>
        </w:rPr>
        <w:fldChar w:fldCharType="end"/>
      </w:r>
    </w:p>
  </w:footnote>
  <w:footnote w:id="2">
    <w:p w14:paraId="347ED8D4" w14:textId="6CD574CB" w:rsidR="009C757E" w:rsidRPr="00B5118C" w:rsidRDefault="009C757E" w:rsidP="00B5118C">
      <w:pPr>
        <w:pStyle w:val="FootnoteText"/>
        <w:rPr>
          <w:szCs w:val="18"/>
        </w:rPr>
      </w:pPr>
      <w:r w:rsidRPr="00B5118C">
        <w:rPr>
          <w:rStyle w:val="FootnoteReference"/>
          <w:szCs w:val="18"/>
        </w:rPr>
        <w:footnoteRef/>
      </w:r>
      <w:r w:rsidRPr="00B5118C">
        <w:rPr>
          <w:szCs w:val="18"/>
        </w:rPr>
        <w:t xml:space="preserve"> Thus, a ‘manager of the enterprise’ could be a director in a limited company (UAB or AB); or an appointed general manager in a partnership (MB); or an appointed administration manager in an Agricultural Company (ŽŪB); or a person running an individual enterprise (IĮ).</w:t>
      </w:r>
    </w:p>
  </w:footnote>
  <w:footnote w:id="3">
    <w:p w14:paraId="76922928" w14:textId="0AF3166B" w:rsidR="005A34F0" w:rsidRPr="00B5118C" w:rsidRDefault="005A34F0" w:rsidP="00B5118C">
      <w:pPr>
        <w:pStyle w:val="FootnoteText"/>
        <w:rPr>
          <w:szCs w:val="18"/>
        </w:rPr>
      </w:pPr>
      <w:r w:rsidRPr="00B5118C">
        <w:rPr>
          <w:rStyle w:val="FootnoteReference"/>
          <w:szCs w:val="18"/>
        </w:rPr>
        <w:footnoteRef/>
      </w:r>
      <w:r w:rsidRPr="00B5118C">
        <w:rPr>
          <w:szCs w:val="18"/>
        </w:rPr>
        <w:t xml:space="preserve"> Valstybės žinios No. 73-2539, 1041010ISTA0IX-2206, available at </w:t>
      </w:r>
      <w:hyperlink r:id="rId1" w:history="1">
        <w:r w:rsidRPr="00B5118C">
          <w:rPr>
            <w:rStyle w:val="Hyperlink"/>
            <w:szCs w:val="18"/>
          </w:rPr>
          <w:t>https://www.e-tar.lt/portal/lt/legalAct/TAR.42837E5A79DD/uCWCKWxVbe</w:t>
        </w:r>
      </w:hyperlink>
      <w:r w:rsidRPr="00B5118C">
        <w:rPr>
          <w:szCs w:val="18"/>
        </w:rPr>
        <w:t xml:space="preserve">.  </w:t>
      </w:r>
    </w:p>
  </w:footnote>
  <w:footnote w:id="4">
    <w:p w14:paraId="56C74A24" w14:textId="6C9E9D15" w:rsidR="009965BF" w:rsidRPr="00B5118C" w:rsidRDefault="009965BF" w:rsidP="00B5118C">
      <w:pPr>
        <w:pStyle w:val="FootnoteText"/>
        <w:rPr>
          <w:szCs w:val="18"/>
        </w:rPr>
      </w:pPr>
      <w:r w:rsidRPr="00B5118C">
        <w:rPr>
          <w:rStyle w:val="FootnoteReference"/>
          <w:szCs w:val="18"/>
        </w:rPr>
        <w:footnoteRef/>
      </w:r>
      <w:r w:rsidRPr="00B5118C">
        <w:rPr>
          <w:szCs w:val="18"/>
        </w:rPr>
        <w:t xml:space="preserve"> Valstybės žinios No. 126-4509, 1052310ISAK001V-329, available at </w:t>
      </w:r>
      <w:hyperlink r:id="rId2" w:history="1">
        <w:r w:rsidRPr="00B5118C">
          <w:rPr>
            <w:rStyle w:val="Hyperlink"/>
            <w:szCs w:val="18"/>
          </w:rPr>
          <w:t>https://www.e-tar.lt/portal/en/legalAct/TAR.7CB7682A04DB/mXscBnPkeU</w:t>
        </w:r>
      </w:hyperlink>
      <w:r w:rsidRPr="00B5118C">
        <w:rPr>
          <w:szCs w:val="18"/>
        </w:rPr>
        <w:t>.</w:t>
      </w:r>
    </w:p>
  </w:footnote>
  <w:footnote w:id="5">
    <w:p w14:paraId="2F1DF50E" w14:textId="2AAFB3C1" w:rsidR="009C757E" w:rsidRPr="00B5118C" w:rsidRDefault="009C757E" w:rsidP="00B5118C">
      <w:pPr>
        <w:pStyle w:val="FootnoteText"/>
        <w:rPr>
          <w:szCs w:val="18"/>
        </w:rPr>
      </w:pPr>
      <w:r w:rsidRPr="00B5118C">
        <w:rPr>
          <w:rStyle w:val="FootnoteReference"/>
          <w:szCs w:val="18"/>
        </w:rPr>
        <w:footnoteRef/>
      </w:r>
      <w:r w:rsidRPr="00B5118C">
        <w:rPr>
          <w:szCs w:val="18"/>
        </w:rPr>
        <w:t xml:space="preserve"> Information </w:t>
      </w:r>
      <w:r w:rsidR="008B7A62" w:rsidRPr="00B5118C">
        <w:rPr>
          <w:szCs w:val="18"/>
        </w:rPr>
        <w:t xml:space="preserve">gathered through consultation with </w:t>
      </w:r>
      <w:r w:rsidRPr="00B5118C">
        <w:rPr>
          <w:szCs w:val="18"/>
        </w:rPr>
        <w:t>the Migration Department</w:t>
      </w:r>
      <w:r w:rsidR="008B7A62" w:rsidRPr="00B5118C">
        <w:rPr>
          <w:szCs w:val="18"/>
        </w:rPr>
        <w:t>,</w:t>
      </w:r>
      <w:r w:rsidRPr="00B5118C">
        <w:rPr>
          <w:szCs w:val="18"/>
        </w:rPr>
        <w:t xml:space="preserve"> 28 February 2018.</w:t>
      </w:r>
    </w:p>
  </w:footnote>
  <w:footnote w:id="6">
    <w:p w14:paraId="1B4D4867" w14:textId="77777777" w:rsidR="008B7A62" w:rsidRPr="00B5118C" w:rsidRDefault="008B7A62" w:rsidP="00B5118C">
      <w:pPr>
        <w:pStyle w:val="FootnoteText"/>
        <w:rPr>
          <w:szCs w:val="18"/>
        </w:rPr>
      </w:pPr>
      <w:r w:rsidRPr="00B5118C">
        <w:rPr>
          <w:rStyle w:val="FootnoteReference"/>
          <w:szCs w:val="18"/>
        </w:rPr>
        <w:footnoteRef/>
      </w:r>
      <w:r w:rsidRPr="00B5118C">
        <w:rPr>
          <w:szCs w:val="18"/>
        </w:rPr>
        <w:t xml:space="preserve"> Information obtained from the website of Invest Lithuania, which is the website of the Lithuanian Investment Promotion, a government agency for foreign businesses interested in investing in or sourcing products from Lithuania. The Agency was established by the Ministry of Economy of the Republic of Lithuania. Website available at </w:t>
      </w:r>
      <w:hyperlink r:id="rId3" w:history="1">
        <w:r w:rsidRPr="00B5118C">
          <w:rPr>
            <w:rStyle w:val="Hyperlink"/>
            <w:szCs w:val="18"/>
          </w:rPr>
          <w:t>https://investlithuania.com/investor-guide/start-your-business/</w:t>
        </w:r>
      </w:hyperlink>
      <w:r w:rsidRPr="00B5118C">
        <w:rPr>
          <w:szCs w:val="18"/>
        </w:rPr>
        <w:t>. The Lithuanian Commercial Law recognises the following types of companies: Individual enterprise, general partnership, limited partnership, joint stock company, private limited company, cooperative company, and agricultural partnership.</w:t>
      </w:r>
    </w:p>
  </w:footnote>
  <w:footnote w:id="7">
    <w:p w14:paraId="5B2EE9E6" w14:textId="0BEA5D4A" w:rsidR="00DD5121" w:rsidRPr="00DD5121" w:rsidRDefault="00DD5121">
      <w:pPr>
        <w:pStyle w:val="FootnoteText"/>
      </w:pPr>
      <w:r>
        <w:rPr>
          <w:rStyle w:val="FootnoteReference"/>
        </w:rPr>
        <w:footnoteRef/>
      </w:r>
      <w:r>
        <w:t xml:space="preserve"> </w:t>
      </w:r>
      <w:r w:rsidRPr="00813AC9">
        <w:t xml:space="preserve">For investors applying from abroad, </w:t>
      </w:r>
      <w:r w:rsidRPr="00DD5121">
        <w:t>they have to present the same information (e.g. business plan, contracts with suppliers, company’s bank account statements, annual corporate tax declaration</w:t>
      </w:r>
      <w:r>
        <w:t>, etc.</w:t>
      </w:r>
      <w:r w:rsidRPr="00DD5121">
        <w:t>). Applications can be filed in Lithuanian, Russian or English</w:t>
      </w:r>
      <w:r>
        <w:t>.</w:t>
      </w:r>
      <w:r w:rsidRPr="00813AC9">
        <w:t xml:space="preserve"> </w:t>
      </w:r>
    </w:p>
  </w:footnote>
  <w:footnote w:id="8">
    <w:p w14:paraId="773E1C5E" w14:textId="4647C69D" w:rsidR="00FC3C87" w:rsidRPr="00813AC9" w:rsidRDefault="00FC3C87">
      <w:pPr>
        <w:pStyle w:val="FootnoteText"/>
      </w:pPr>
      <w:r>
        <w:rPr>
          <w:rStyle w:val="FootnoteReference"/>
        </w:rPr>
        <w:footnoteRef/>
      </w:r>
      <w:r>
        <w:t xml:space="preserve"> </w:t>
      </w:r>
      <w:r w:rsidRPr="00FC3C87">
        <w:t>Articles 45.1(1) and 45.1(2</w:t>
      </w:r>
      <w:r w:rsidRPr="00FC3C87">
        <w:rPr>
          <w:vertAlign w:val="superscript"/>
        </w:rPr>
        <w:t>1</w:t>
      </w:r>
      <w:r w:rsidRPr="00FC3C87">
        <w:t xml:space="preserve">) LLSA </w:t>
      </w:r>
    </w:p>
  </w:footnote>
  <w:footnote w:id="9">
    <w:p w14:paraId="6291F092" w14:textId="51FE15E1" w:rsidR="002A038D" w:rsidRPr="00B5118C" w:rsidRDefault="002A038D" w:rsidP="00B5118C">
      <w:pPr>
        <w:pStyle w:val="FootnoteText"/>
        <w:rPr>
          <w:szCs w:val="18"/>
        </w:rPr>
      </w:pPr>
      <w:r w:rsidRPr="00B5118C">
        <w:rPr>
          <w:rStyle w:val="FootnoteReference"/>
          <w:szCs w:val="18"/>
        </w:rPr>
        <w:footnoteRef/>
      </w:r>
      <w:r w:rsidRPr="00B5118C">
        <w:rPr>
          <w:szCs w:val="18"/>
        </w:rPr>
        <w:t xml:space="preserve"> Article 17 TRP Rules.</w:t>
      </w:r>
    </w:p>
  </w:footnote>
  <w:footnote w:id="10">
    <w:p w14:paraId="32554D63" w14:textId="22AEBC9A" w:rsidR="002A038D" w:rsidRPr="00B5118C" w:rsidRDefault="002A038D" w:rsidP="00B5118C">
      <w:pPr>
        <w:pStyle w:val="FootnoteText"/>
        <w:rPr>
          <w:szCs w:val="18"/>
        </w:rPr>
      </w:pPr>
      <w:r w:rsidRPr="00B5118C">
        <w:rPr>
          <w:rStyle w:val="FootnoteReference"/>
          <w:szCs w:val="18"/>
        </w:rPr>
        <w:footnoteRef/>
      </w:r>
      <w:r w:rsidRPr="00B5118C">
        <w:rPr>
          <w:szCs w:val="18"/>
        </w:rPr>
        <w:t xml:space="preserve"> This equals to 1 minimal monthly salary for one month; from 1 January 2018, this is EUR 400; see Government Resolution ‘On Minimal Pay (Lietuvos Respublikos Vyriausybės nutarimas “Dėl minimaliojo darbo užmokesčio</w:t>
      </w:r>
      <w:r w:rsidR="00D85692">
        <w:rPr>
          <w:szCs w:val="18"/>
        </w:rPr>
        <w:t>”</w:t>
      </w:r>
      <w:r w:rsidRPr="00B5118C">
        <w:rPr>
          <w:szCs w:val="18"/>
        </w:rPr>
        <w:t xml:space="preserve">), </w:t>
      </w:r>
      <w:r w:rsidRPr="00B5118C">
        <w:rPr>
          <w:color w:val="333333"/>
          <w:szCs w:val="18"/>
          <w:shd w:val="clear" w:color="auto" w:fill="FFFFFF"/>
        </w:rPr>
        <w:t xml:space="preserve">TAR Nr. 16194, </w:t>
      </w:r>
      <w:r w:rsidRPr="00B5118C">
        <w:rPr>
          <w:szCs w:val="18"/>
        </w:rPr>
        <w:t xml:space="preserve">available at </w:t>
      </w:r>
      <w:hyperlink r:id="rId4" w:history="1">
        <w:r w:rsidRPr="00B5118C">
          <w:rPr>
            <w:rStyle w:val="Hyperlink"/>
            <w:szCs w:val="18"/>
          </w:rPr>
          <w:t>https://www.e-tar.lt/portal/lt/legalAct/d6219e10af3e11e7afdadfc0e4460de4</w:t>
        </w:r>
      </w:hyperlink>
      <w:r w:rsidRPr="00B5118C">
        <w:rPr>
          <w:szCs w:val="18"/>
        </w:rPr>
        <w:t>.</w:t>
      </w:r>
    </w:p>
  </w:footnote>
  <w:footnote w:id="11">
    <w:p w14:paraId="0D869C12" w14:textId="1172F31A" w:rsidR="002A038D" w:rsidRPr="00B5118C" w:rsidRDefault="002A038D" w:rsidP="00B5118C">
      <w:pPr>
        <w:spacing w:after="0" w:line="240" w:lineRule="auto"/>
        <w:jc w:val="both"/>
      </w:pPr>
      <w:r w:rsidRPr="00B5118C">
        <w:rPr>
          <w:rStyle w:val="FootnoteReference"/>
          <w:bCs/>
        </w:rPr>
        <w:footnoteRef/>
      </w:r>
      <w:r w:rsidRPr="00B5118C">
        <w:t xml:space="preserve"> Health insurance should be valid throughout the whole time of residence. This requirement was introduced with effect from January 2017 amending the LLSA, available at </w:t>
      </w:r>
      <w:hyperlink r:id="rId5" w:history="1">
        <w:r w:rsidRPr="00B5118C">
          <w:rPr>
            <w:rStyle w:val="Hyperlink"/>
          </w:rPr>
          <w:t>https://www.e-tar.lt/portal/en/legalAct/b6327e007e7311e6b969d7ae07280e89</w:t>
        </w:r>
      </w:hyperlink>
      <w:r w:rsidRPr="00B5118C">
        <w:t xml:space="preserve">. </w:t>
      </w:r>
    </w:p>
  </w:footnote>
  <w:footnote w:id="12">
    <w:p w14:paraId="001E0E7F" w14:textId="01E4ECAA" w:rsidR="002A038D" w:rsidRPr="00B5118C" w:rsidRDefault="002A038D" w:rsidP="00B5118C">
      <w:pPr>
        <w:pStyle w:val="FootnoteText"/>
        <w:rPr>
          <w:szCs w:val="18"/>
        </w:rPr>
      </w:pPr>
      <w:r w:rsidRPr="00B5118C">
        <w:rPr>
          <w:rStyle w:val="FootnoteReference"/>
          <w:szCs w:val="18"/>
        </w:rPr>
        <w:footnoteRef/>
      </w:r>
      <w:r w:rsidRPr="00B5118C">
        <w:rPr>
          <w:szCs w:val="18"/>
        </w:rPr>
        <w:t xml:space="preserve"> When applying for a TRP for the first time, such a list should cover 10 years preceding the application.</w:t>
      </w:r>
    </w:p>
  </w:footnote>
  <w:footnote w:id="13">
    <w:p w14:paraId="0BBC5FFA" w14:textId="1DD5F9DA" w:rsidR="00ED3913" w:rsidRPr="00D23F98" w:rsidRDefault="00ED3913" w:rsidP="00B5118C">
      <w:pPr>
        <w:pStyle w:val="FootnoteText"/>
        <w:rPr>
          <w:szCs w:val="18"/>
        </w:rPr>
      </w:pPr>
      <w:r w:rsidRPr="00B5118C">
        <w:rPr>
          <w:rStyle w:val="FootnoteReference"/>
          <w:szCs w:val="18"/>
        </w:rPr>
        <w:footnoteRef/>
      </w:r>
      <w:r w:rsidRPr="00D23F98">
        <w:rPr>
          <w:szCs w:val="18"/>
        </w:rPr>
        <w:t xml:space="preserve"> Article</w:t>
      </w:r>
      <w:r w:rsidR="009260C3" w:rsidRPr="00D23F98">
        <w:rPr>
          <w:szCs w:val="18"/>
        </w:rPr>
        <w:t>s 45.2 and</w:t>
      </w:r>
      <w:r w:rsidRPr="00D23F98">
        <w:rPr>
          <w:szCs w:val="18"/>
        </w:rPr>
        <w:t xml:space="preserve"> 45.3 LLSA.</w:t>
      </w:r>
    </w:p>
  </w:footnote>
  <w:footnote w:id="14">
    <w:p w14:paraId="4D2CC9C4" w14:textId="7DE903CA" w:rsidR="00AF410F" w:rsidRPr="00B5118C" w:rsidRDefault="00AF410F" w:rsidP="00B5118C">
      <w:pPr>
        <w:pStyle w:val="FootnoteText"/>
        <w:rPr>
          <w:szCs w:val="18"/>
          <w:lang w:val="en-US"/>
        </w:rPr>
      </w:pPr>
      <w:r w:rsidRPr="00B5118C">
        <w:rPr>
          <w:rStyle w:val="FootnoteReference"/>
          <w:szCs w:val="18"/>
        </w:rPr>
        <w:footnoteRef/>
      </w:r>
      <w:r w:rsidRPr="00813AC9">
        <w:rPr>
          <w:szCs w:val="18"/>
        </w:rPr>
        <w:t xml:space="preserve"> </w:t>
      </w:r>
      <w:r w:rsidR="009260C3" w:rsidRPr="00B5118C">
        <w:rPr>
          <w:szCs w:val="18"/>
          <w:lang w:val="en-US"/>
        </w:rPr>
        <w:t>Articles 34.1 and 34.2 LLSA.</w:t>
      </w:r>
    </w:p>
  </w:footnote>
  <w:footnote w:id="15">
    <w:p w14:paraId="301B7AFA" w14:textId="62966139" w:rsidR="002A038D" w:rsidRPr="00B5118C" w:rsidRDefault="002A038D" w:rsidP="00B5118C">
      <w:pPr>
        <w:pStyle w:val="FootnoteText"/>
        <w:rPr>
          <w:szCs w:val="18"/>
        </w:rPr>
      </w:pPr>
      <w:r w:rsidRPr="00B5118C">
        <w:rPr>
          <w:rStyle w:val="FootnoteReference"/>
          <w:szCs w:val="18"/>
        </w:rPr>
        <w:footnoteRef/>
      </w:r>
      <w:r w:rsidRPr="00B5118C">
        <w:rPr>
          <w:szCs w:val="18"/>
        </w:rPr>
        <w:t xml:space="preserve"> Articles 122 and 123 TRP Rules.</w:t>
      </w:r>
    </w:p>
  </w:footnote>
  <w:footnote w:id="16">
    <w:p w14:paraId="59F44AD6" w14:textId="09FEE3DA" w:rsidR="00792D09" w:rsidRPr="00B5118C" w:rsidRDefault="00792D09" w:rsidP="00B5118C">
      <w:pPr>
        <w:pStyle w:val="FootnoteText"/>
        <w:rPr>
          <w:szCs w:val="18"/>
        </w:rPr>
      </w:pPr>
      <w:r w:rsidRPr="00B5118C">
        <w:rPr>
          <w:rStyle w:val="FootnoteReference"/>
          <w:szCs w:val="18"/>
        </w:rPr>
        <w:footnoteRef/>
      </w:r>
      <w:r w:rsidRPr="00B5118C">
        <w:rPr>
          <w:szCs w:val="18"/>
        </w:rPr>
        <w:t xml:space="preserve"> Articles 45.2 and 45.3 LLSA.</w:t>
      </w:r>
    </w:p>
  </w:footnote>
  <w:footnote w:id="17">
    <w:p w14:paraId="51A98D0B" w14:textId="77777777" w:rsidR="00C10DE1" w:rsidRPr="00B5118C" w:rsidRDefault="00C10DE1" w:rsidP="00B5118C">
      <w:pPr>
        <w:pStyle w:val="FootnoteText"/>
        <w:rPr>
          <w:szCs w:val="18"/>
        </w:rPr>
      </w:pPr>
      <w:r w:rsidRPr="00B5118C">
        <w:rPr>
          <w:rStyle w:val="FootnoteReference"/>
          <w:szCs w:val="18"/>
        </w:rPr>
        <w:footnoteRef/>
      </w:r>
      <w:r w:rsidRPr="00B5118C">
        <w:rPr>
          <w:szCs w:val="18"/>
        </w:rPr>
        <w:t xml:space="preserve"> Information with the Migration Department; competent authority on migration issues; 28 February 2018.</w:t>
      </w:r>
    </w:p>
  </w:footnote>
  <w:footnote w:id="18">
    <w:p w14:paraId="0C0E1DCC" w14:textId="77777777" w:rsidR="00AE3A96" w:rsidRPr="00D23F98" w:rsidRDefault="00AE3A96" w:rsidP="00B5118C">
      <w:pPr>
        <w:pStyle w:val="FootnoteText"/>
        <w:rPr>
          <w:szCs w:val="18"/>
        </w:rPr>
      </w:pPr>
      <w:r w:rsidRPr="00B5118C">
        <w:rPr>
          <w:rStyle w:val="FootnoteReference"/>
          <w:szCs w:val="18"/>
        </w:rPr>
        <w:footnoteRef/>
      </w:r>
      <w:r w:rsidRPr="00D23F98">
        <w:rPr>
          <w:szCs w:val="18"/>
        </w:rPr>
        <w:t xml:space="preserve"> Article 26 LLSA.</w:t>
      </w:r>
    </w:p>
  </w:footnote>
  <w:footnote w:id="19">
    <w:p w14:paraId="71045813" w14:textId="22908DF6" w:rsidR="00AE3A96" w:rsidRPr="00B5118C" w:rsidRDefault="00AE3A96" w:rsidP="00B5118C">
      <w:pPr>
        <w:pStyle w:val="FootnoteText"/>
        <w:rPr>
          <w:szCs w:val="18"/>
        </w:rPr>
      </w:pPr>
      <w:r w:rsidRPr="00B5118C">
        <w:rPr>
          <w:rStyle w:val="FootnoteReference"/>
          <w:szCs w:val="18"/>
        </w:rPr>
        <w:footnoteRef/>
      </w:r>
      <w:r w:rsidRPr="00B5118C">
        <w:rPr>
          <w:szCs w:val="18"/>
        </w:rPr>
        <w:t xml:space="preserve"> Information gathered through consultation with the Migration Department, 28 February 2018.</w:t>
      </w:r>
    </w:p>
  </w:footnote>
  <w:footnote w:id="20">
    <w:p w14:paraId="1C950C6D" w14:textId="5562D85F" w:rsidR="00AE3A96" w:rsidRPr="00B5118C" w:rsidRDefault="00AE3A96" w:rsidP="00B5118C">
      <w:pPr>
        <w:pStyle w:val="FootnoteText"/>
        <w:rPr>
          <w:szCs w:val="18"/>
        </w:rPr>
      </w:pPr>
      <w:r w:rsidRPr="00B5118C">
        <w:rPr>
          <w:rStyle w:val="FootnoteReference"/>
          <w:szCs w:val="18"/>
        </w:rPr>
        <w:footnoteRef/>
      </w:r>
      <w:r w:rsidRPr="00B5118C">
        <w:rPr>
          <w:szCs w:val="18"/>
        </w:rPr>
        <w:t xml:space="preserve"> as provided in Article 45.5 LLSA and Articles 100-100.12 TRP Rules.</w:t>
      </w:r>
    </w:p>
  </w:footnote>
  <w:footnote w:id="21">
    <w:p w14:paraId="4EB3D47A" w14:textId="77777777" w:rsidR="00AE3A96" w:rsidRPr="00B5118C" w:rsidRDefault="00AE3A96" w:rsidP="00B5118C">
      <w:pPr>
        <w:pStyle w:val="FootnoteText"/>
        <w:rPr>
          <w:szCs w:val="18"/>
        </w:rPr>
      </w:pPr>
      <w:r w:rsidRPr="00B5118C">
        <w:rPr>
          <w:rStyle w:val="FootnoteReference"/>
          <w:szCs w:val="18"/>
        </w:rPr>
        <w:footnoteRef/>
      </w:r>
      <w:r w:rsidRPr="00B5118C">
        <w:rPr>
          <w:szCs w:val="18"/>
        </w:rPr>
        <w:t xml:space="preserve"> Article 52.3 LLSA and Articles 208-210 TRP Rules.</w:t>
      </w:r>
    </w:p>
  </w:footnote>
  <w:footnote w:id="22">
    <w:p w14:paraId="443FD322" w14:textId="77777777" w:rsidR="00C86FFD" w:rsidRPr="00D23F98" w:rsidRDefault="00C86FFD" w:rsidP="00B5118C">
      <w:pPr>
        <w:pStyle w:val="FootnoteText"/>
        <w:rPr>
          <w:szCs w:val="18"/>
          <w:lang w:val="fr-BE"/>
        </w:rPr>
      </w:pPr>
      <w:r w:rsidRPr="00B5118C">
        <w:rPr>
          <w:rStyle w:val="FootnoteReference"/>
          <w:szCs w:val="18"/>
        </w:rPr>
        <w:footnoteRef/>
      </w:r>
      <w:r w:rsidRPr="00B5118C">
        <w:rPr>
          <w:szCs w:val="18"/>
          <w:lang w:val="lt-LT"/>
        </w:rPr>
        <w:t xml:space="preserve"> Articles 101.1-104 TRP Rules.</w:t>
      </w:r>
    </w:p>
  </w:footnote>
  <w:footnote w:id="23">
    <w:p w14:paraId="411B77B0" w14:textId="59F3E493" w:rsidR="009E2AE3" w:rsidRPr="00D23F98" w:rsidRDefault="009E2AE3" w:rsidP="00B5118C">
      <w:pPr>
        <w:pStyle w:val="FootnoteText"/>
        <w:rPr>
          <w:szCs w:val="18"/>
          <w:lang w:val="fr-BE"/>
        </w:rPr>
      </w:pPr>
      <w:r w:rsidRPr="00B5118C">
        <w:rPr>
          <w:rStyle w:val="FootnoteReference"/>
          <w:szCs w:val="18"/>
        </w:rPr>
        <w:footnoteRef/>
      </w:r>
      <w:r w:rsidRPr="00D23F98">
        <w:rPr>
          <w:szCs w:val="18"/>
          <w:lang w:val="fr-BE"/>
        </w:rPr>
        <w:t xml:space="preserve"> Article 36.3 LLSA.</w:t>
      </w:r>
    </w:p>
  </w:footnote>
  <w:footnote w:id="24">
    <w:p w14:paraId="4D198AE5" w14:textId="77777777" w:rsidR="009A6EA8" w:rsidRPr="00B5118C" w:rsidRDefault="009A6EA8" w:rsidP="00B5118C">
      <w:pPr>
        <w:pStyle w:val="FootnoteText"/>
        <w:rPr>
          <w:szCs w:val="18"/>
        </w:rPr>
      </w:pPr>
      <w:r w:rsidRPr="00B5118C">
        <w:rPr>
          <w:rStyle w:val="FootnoteReference"/>
          <w:szCs w:val="18"/>
        </w:rPr>
        <w:footnoteRef/>
      </w:r>
      <w:r w:rsidRPr="00B5118C">
        <w:rPr>
          <w:szCs w:val="18"/>
        </w:rPr>
        <w:t xml:space="preserve"> Articles 126, 127 TRP Rules.</w:t>
      </w:r>
    </w:p>
  </w:footnote>
  <w:footnote w:id="25">
    <w:p w14:paraId="54570B07" w14:textId="77777777" w:rsidR="009A6EA8" w:rsidRPr="00B5118C" w:rsidRDefault="009A6EA8" w:rsidP="00B5118C">
      <w:pPr>
        <w:pStyle w:val="FootnoteText"/>
        <w:rPr>
          <w:szCs w:val="18"/>
        </w:rPr>
      </w:pPr>
      <w:r w:rsidRPr="00B5118C">
        <w:rPr>
          <w:rStyle w:val="FootnoteReference"/>
          <w:szCs w:val="18"/>
        </w:rPr>
        <w:footnoteRef/>
      </w:r>
      <w:r w:rsidRPr="00B5118C">
        <w:rPr>
          <w:szCs w:val="18"/>
        </w:rPr>
        <w:t xml:space="preserve"> Articles 33.1(4) and 36 LLSA, Article 222 TRP Rules.</w:t>
      </w:r>
    </w:p>
  </w:footnote>
  <w:footnote w:id="26">
    <w:p w14:paraId="6F933E59" w14:textId="23649DA0" w:rsidR="00EC0C29" w:rsidRPr="00B5118C" w:rsidRDefault="00EC0C29" w:rsidP="00B5118C">
      <w:pPr>
        <w:pStyle w:val="FootnoteText"/>
        <w:rPr>
          <w:szCs w:val="18"/>
        </w:rPr>
      </w:pPr>
      <w:r w:rsidRPr="00B5118C">
        <w:rPr>
          <w:rStyle w:val="FootnoteReference"/>
          <w:szCs w:val="18"/>
        </w:rPr>
        <w:footnoteRef/>
      </w:r>
      <w:r w:rsidRPr="00B5118C">
        <w:rPr>
          <w:szCs w:val="18"/>
          <w:lang w:val="lt-LT"/>
        </w:rPr>
        <w:t xml:space="preserve"> Article 43 LLSA.</w:t>
      </w:r>
    </w:p>
  </w:footnote>
  <w:footnote w:id="27">
    <w:p w14:paraId="485588E5" w14:textId="77777777" w:rsidR="0094710C" w:rsidRPr="00B5118C" w:rsidRDefault="0094710C" w:rsidP="00B5118C">
      <w:pPr>
        <w:pStyle w:val="FootnoteText"/>
        <w:rPr>
          <w:szCs w:val="18"/>
        </w:rPr>
      </w:pPr>
      <w:r w:rsidRPr="00B5118C">
        <w:rPr>
          <w:rStyle w:val="FootnoteReference"/>
          <w:szCs w:val="18"/>
        </w:rPr>
        <w:footnoteRef/>
      </w:r>
      <w:r w:rsidRPr="00B5118C">
        <w:rPr>
          <w:szCs w:val="18"/>
        </w:rPr>
        <w:t xml:space="preserve"> Article 18.1, Republic of Lithuania Law on Citizenship (Lietuvos Respublikos pilietybės įstatymas), Valstybės žinios No. 144-7361, 1101010ISTA0XI-1196, available at </w:t>
      </w:r>
      <w:hyperlink r:id="rId6" w:history="1">
        <w:r w:rsidRPr="00B5118C">
          <w:rPr>
            <w:rStyle w:val="Hyperlink"/>
            <w:szCs w:val="18"/>
          </w:rPr>
          <w:t>https://e-seimas.lrs.lt/portal/legalAct/lt/TAD/TAIS.387811/PtyylkFObc</w:t>
        </w:r>
      </w:hyperlink>
      <w:r w:rsidRPr="00B5118C">
        <w:rPr>
          <w:szCs w:val="18"/>
        </w:rPr>
        <w:t xml:space="preserve">. </w:t>
      </w:r>
    </w:p>
  </w:footnote>
  <w:footnote w:id="28">
    <w:p w14:paraId="770426B3" w14:textId="1F3427B7" w:rsidR="00E22640" w:rsidRPr="002932C5" w:rsidRDefault="00E22640" w:rsidP="00B5118C">
      <w:pPr>
        <w:pStyle w:val="FootnoteText"/>
        <w:rPr>
          <w:bCs/>
          <w:szCs w:val="18"/>
        </w:rPr>
      </w:pPr>
      <w:r w:rsidRPr="00B5118C">
        <w:rPr>
          <w:rStyle w:val="FootnoteReference"/>
          <w:szCs w:val="18"/>
        </w:rPr>
        <w:footnoteRef/>
      </w:r>
      <w:r w:rsidRPr="00B5118C">
        <w:rPr>
          <w:szCs w:val="18"/>
        </w:rPr>
        <w:t xml:space="preserve"> </w:t>
      </w:r>
      <w:r w:rsidRPr="00813AC9">
        <w:rPr>
          <w:szCs w:val="18"/>
        </w:rPr>
        <w:t xml:space="preserve">Figure obtained from the consideration that </w:t>
      </w:r>
      <w:r w:rsidR="002932C5" w:rsidRPr="00813AC9">
        <w:rPr>
          <w:szCs w:val="18"/>
        </w:rPr>
        <w:t>successful</w:t>
      </w:r>
      <w:r w:rsidRPr="00813AC9">
        <w:rPr>
          <w:szCs w:val="18"/>
        </w:rPr>
        <w:t xml:space="preserve"> applications were made by small investors (as the financial threshold is lower, EUR 14,000). </w:t>
      </w:r>
      <w:r w:rsidRPr="00B5118C">
        <w:rPr>
          <w:szCs w:val="18"/>
        </w:rPr>
        <w:t xml:space="preserve">2 240 (number of applications) x EUR 14,000 (minimum investment to be carried out by small investors) = EUR 31,360,000 – </w:t>
      </w:r>
      <w:r w:rsidRPr="00B5118C">
        <w:rPr>
          <w:bCs/>
          <w:szCs w:val="18"/>
          <w:lang w:val="en-US"/>
        </w:rPr>
        <w:t xml:space="preserve">EUR </w:t>
      </w:r>
      <w:r w:rsidRPr="00B5118C">
        <w:rPr>
          <w:bCs/>
          <w:szCs w:val="18"/>
        </w:rPr>
        <w:t xml:space="preserve">8,498,000 (607 (number of withdrawn TRPs) x </w:t>
      </w:r>
      <w:r w:rsidRPr="00B5118C">
        <w:rPr>
          <w:szCs w:val="18"/>
        </w:rPr>
        <w:t>EUR 14,000 (minimum investment to be carried out by small investors)) = EUR 22,862,000.</w:t>
      </w:r>
    </w:p>
  </w:footnote>
  <w:footnote w:id="29">
    <w:p w14:paraId="5116D100" w14:textId="54C58FF5" w:rsidR="00E22640" w:rsidRPr="00B5118C" w:rsidRDefault="00E22640" w:rsidP="00B5118C">
      <w:pPr>
        <w:pStyle w:val="FootnoteText"/>
        <w:rPr>
          <w:szCs w:val="18"/>
        </w:rPr>
      </w:pPr>
      <w:r w:rsidRPr="00B5118C">
        <w:rPr>
          <w:rStyle w:val="FootnoteReference"/>
          <w:szCs w:val="18"/>
        </w:rPr>
        <w:footnoteRef/>
      </w:r>
      <w:r w:rsidRPr="00B5118C">
        <w:rPr>
          <w:szCs w:val="18"/>
        </w:rPr>
        <w:t xml:space="preserve"> </w:t>
      </w:r>
      <w:r w:rsidRPr="00813AC9">
        <w:rPr>
          <w:szCs w:val="18"/>
        </w:rPr>
        <w:t xml:space="preserve">Information gathered through consultation with the Migration Department, 28 February </w:t>
      </w:r>
      <w:r w:rsidR="00B5118C" w:rsidRPr="00813AC9">
        <w:rPr>
          <w:szCs w:val="18"/>
        </w:rPr>
        <w:t xml:space="preserve">2018.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6BBA"/>
    <w:multiLevelType w:val="hybridMultilevel"/>
    <w:tmpl w:val="ED963C34"/>
    <w:lvl w:ilvl="0" w:tplc="CBBC96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0CB3C68"/>
    <w:multiLevelType w:val="hybridMultilevel"/>
    <w:tmpl w:val="3A760FA4"/>
    <w:lvl w:ilvl="0" w:tplc="0809000F">
      <w:start w:val="1"/>
      <w:numFmt w:val="decimal"/>
      <w:lvlText w:val="%1."/>
      <w:lvlJc w:val="left"/>
      <w:pPr>
        <w:ind w:left="1146" w:hanging="360"/>
      </w:p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
    <w:nsid w:val="22623802"/>
    <w:multiLevelType w:val="hybridMultilevel"/>
    <w:tmpl w:val="B246989E"/>
    <w:lvl w:ilvl="0" w:tplc="08090015">
      <w:start w:val="1"/>
      <w:numFmt w:val="bullet"/>
      <w:lvlText w:val=""/>
      <w:lvlJc w:val="left"/>
      <w:pPr>
        <w:ind w:left="360" w:hanging="360"/>
      </w:pPr>
      <w:rPr>
        <w:rFonts w:ascii="Wingdings" w:hAnsi="Wingdings" w:hint="default"/>
        <w:b w:val="0"/>
        <w:i w:val="0"/>
        <w:color w:val="4F81BD"/>
        <w:sz w:val="16"/>
        <w:u w:color="00008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32354F07"/>
    <w:multiLevelType w:val="hybridMultilevel"/>
    <w:tmpl w:val="DAF688CA"/>
    <w:lvl w:ilvl="0" w:tplc="A52C2A3A">
      <w:start w:val="1"/>
      <w:numFmt w:val="bullet"/>
      <w:lvlText w:val=""/>
      <w:lvlJc w:val="left"/>
      <w:pPr>
        <w:ind w:left="720" w:hanging="360"/>
      </w:pPr>
      <w:rPr>
        <w:rFonts w:ascii="Wingdings" w:hAnsi="Wingdings" w:hint="default"/>
        <w:color w:val="4472C4"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44EA0574"/>
    <w:multiLevelType w:val="hybridMultilevel"/>
    <w:tmpl w:val="95BE22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64432836"/>
    <w:multiLevelType w:val="hybridMultilevel"/>
    <w:tmpl w:val="7DE2B034"/>
    <w:lvl w:ilvl="0" w:tplc="DF1E02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015C46"/>
    <w:multiLevelType w:val="hybridMultilevel"/>
    <w:tmpl w:val="6C4AAE18"/>
    <w:lvl w:ilvl="0" w:tplc="0809000F">
      <w:start w:val="1"/>
      <w:numFmt w:val="decimal"/>
      <w:lvlText w:val="%1."/>
      <w:lvlJc w:val="left"/>
      <w:pPr>
        <w:ind w:left="720" w:hanging="360"/>
      </w:pPr>
      <w:rPr>
        <w:rFont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D936918"/>
    <w:multiLevelType w:val="hybridMultilevel"/>
    <w:tmpl w:val="F7CC1348"/>
    <w:lvl w:ilvl="0" w:tplc="08090015">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6"/>
  </w:num>
  <w:num w:numId="5">
    <w:abstractNumId w:val="4"/>
  </w:num>
  <w:num w:numId="6">
    <w:abstractNumId w:val="4"/>
  </w:num>
  <w:num w:numId="7">
    <w:abstractNumId w:val="4"/>
  </w:num>
  <w:num w:numId="8">
    <w:abstractNumId w:val="10"/>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0"/>
  </w:num>
  <w:num w:numId="19">
    <w:abstractNumId w:val="1"/>
  </w:num>
  <w:num w:numId="20">
    <w:abstractNumId w:val="5"/>
  </w:num>
  <w:num w:numId="21">
    <w:abstractNumId w:val="3"/>
  </w:num>
  <w:num w:numId="22">
    <w:abstractNumId w:val="7"/>
  </w:num>
  <w:num w:numId="23">
    <w:abstractNumId w:val="2"/>
  </w:num>
  <w:num w:numId="24">
    <w:abstractNumId w:val="9"/>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SCHER Marie (HOME)">
    <w15:presenceInfo w15:providerId="None" w15:userId="BOSCHER Marie (HOME)"/>
  </w15:person>
  <w15:person w15:author="Egle D">
    <w15:presenceInfo w15:providerId="Windows Live" w15:userId="ac8902e00cedbb4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31E0"/>
    <w:rsid w:val="00040BAD"/>
    <w:rsid w:val="00042AAF"/>
    <w:rsid w:val="0004502F"/>
    <w:rsid w:val="00073F89"/>
    <w:rsid w:val="00084DD1"/>
    <w:rsid w:val="000A7DED"/>
    <w:rsid w:val="000D1BD8"/>
    <w:rsid w:val="000D72D3"/>
    <w:rsid w:val="000E00A1"/>
    <w:rsid w:val="000E422B"/>
    <w:rsid w:val="0010505A"/>
    <w:rsid w:val="00116339"/>
    <w:rsid w:val="00117066"/>
    <w:rsid w:val="001821A0"/>
    <w:rsid w:val="00182D84"/>
    <w:rsid w:val="001907D6"/>
    <w:rsid w:val="001B10A7"/>
    <w:rsid w:val="001B63F6"/>
    <w:rsid w:val="001C10A3"/>
    <w:rsid w:val="001E0988"/>
    <w:rsid w:val="001F4B66"/>
    <w:rsid w:val="0020411B"/>
    <w:rsid w:val="002177B9"/>
    <w:rsid w:val="00223351"/>
    <w:rsid w:val="00227B4E"/>
    <w:rsid w:val="00237F98"/>
    <w:rsid w:val="00242966"/>
    <w:rsid w:val="002569C6"/>
    <w:rsid w:val="0028098D"/>
    <w:rsid w:val="00283AD0"/>
    <w:rsid w:val="0029305D"/>
    <w:rsid w:val="002932C5"/>
    <w:rsid w:val="002A038D"/>
    <w:rsid w:val="002A4AFA"/>
    <w:rsid w:val="002B5124"/>
    <w:rsid w:val="002C1819"/>
    <w:rsid w:val="002C5E9D"/>
    <w:rsid w:val="002D5CC4"/>
    <w:rsid w:val="002E2DD9"/>
    <w:rsid w:val="002E3B75"/>
    <w:rsid w:val="00323CE8"/>
    <w:rsid w:val="00337F4C"/>
    <w:rsid w:val="003631E0"/>
    <w:rsid w:val="00365C1A"/>
    <w:rsid w:val="003826AA"/>
    <w:rsid w:val="0038596A"/>
    <w:rsid w:val="003C7EE3"/>
    <w:rsid w:val="003F2E0C"/>
    <w:rsid w:val="004227FA"/>
    <w:rsid w:val="00431556"/>
    <w:rsid w:val="00435360"/>
    <w:rsid w:val="004405E3"/>
    <w:rsid w:val="00447529"/>
    <w:rsid w:val="00486D86"/>
    <w:rsid w:val="004C5F05"/>
    <w:rsid w:val="004F044A"/>
    <w:rsid w:val="00544A72"/>
    <w:rsid w:val="00545EE3"/>
    <w:rsid w:val="0055227D"/>
    <w:rsid w:val="00562262"/>
    <w:rsid w:val="00566B9A"/>
    <w:rsid w:val="0057646D"/>
    <w:rsid w:val="00595055"/>
    <w:rsid w:val="005A34F0"/>
    <w:rsid w:val="005C656C"/>
    <w:rsid w:val="005E0DD7"/>
    <w:rsid w:val="005E1A22"/>
    <w:rsid w:val="005F019A"/>
    <w:rsid w:val="00615A8F"/>
    <w:rsid w:val="00621BC5"/>
    <w:rsid w:val="00670C44"/>
    <w:rsid w:val="00680AC6"/>
    <w:rsid w:val="00683AFA"/>
    <w:rsid w:val="00684760"/>
    <w:rsid w:val="00691C19"/>
    <w:rsid w:val="006B2B9E"/>
    <w:rsid w:val="006B5F72"/>
    <w:rsid w:val="006B71CD"/>
    <w:rsid w:val="006C54F4"/>
    <w:rsid w:val="006D26AA"/>
    <w:rsid w:val="006E76E1"/>
    <w:rsid w:val="006F416D"/>
    <w:rsid w:val="00714A60"/>
    <w:rsid w:val="007543DD"/>
    <w:rsid w:val="0078470A"/>
    <w:rsid w:val="00792D09"/>
    <w:rsid w:val="007A2F41"/>
    <w:rsid w:val="007B3450"/>
    <w:rsid w:val="007E0CFC"/>
    <w:rsid w:val="007F6ACE"/>
    <w:rsid w:val="00813AC9"/>
    <w:rsid w:val="00824415"/>
    <w:rsid w:val="0083617B"/>
    <w:rsid w:val="008408C7"/>
    <w:rsid w:val="00865AC9"/>
    <w:rsid w:val="008A205A"/>
    <w:rsid w:val="008B2579"/>
    <w:rsid w:val="008B289F"/>
    <w:rsid w:val="008B7A62"/>
    <w:rsid w:val="009034BA"/>
    <w:rsid w:val="009260C3"/>
    <w:rsid w:val="00931A68"/>
    <w:rsid w:val="0094710C"/>
    <w:rsid w:val="009915E3"/>
    <w:rsid w:val="009965BF"/>
    <w:rsid w:val="009A55A1"/>
    <w:rsid w:val="009A6EA8"/>
    <w:rsid w:val="009C1B34"/>
    <w:rsid w:val="009C24F4"/>
    <w:rsid w:val="009C3129"/>
    <w:rsid w:val="009C757E"/>
    <w:rsid w:val="009D5200"/>
    <w:rsid w:val="009E2AE3"/>
    <w:rsid w:val="009F3F0F"/>
    <w:rsid w:val="00A0209E"/>
    <w:rsid w:val="00A05750"/>
    <w:rsid w:val="00A24DDA"/>
    <w:rsid w:val="00A35BA4"/>
    <w:rsid w:val="00A47086"/>
    <w:rsid w:val="00A535D1"/>
    <w:rsid w:val="00A56FF3"/>
    <w:rsid w:val="00A656AA"/>
    <w:rsid w:val="00A67E6A"/>
    <w:rsid w:val="00A7488F"/>
    <w:rsid w:val="00A767CD"/>
    <w:rsid w:val="00A953AA"/>
    <w:rsid w:val="00AC0FD0"/>
    <w:rsid w:val="00AC35CD"/>
    <w:rsid w:val="00AE3A96"/>
    <w:rsid w:val="00AE49BB"/>
    <w:rsid w:val="00AF410F"/>
    <w:rsid w:val="00B5118C"/>
    <w:rsid w:val="00B62DBF"/>
    <w:rsid w:val="00B87D1E"/>
    <w:rsid w:val="00B96B35"/>
    <w:rsid w:val="00BA6E80"/>
    <w:rsid w:val="00BC2926"/>
    <w:rsid w:val="00BE1DC5"/>
    <w:rsid w:val="00C10DE1"/>
    <w:rsid w:val="00C20061"/>
    <w:rsid w:val="00C21314"/>
    <w:rsid w:val="00C23C94"/>
    <w:rsid w:val="00C335D7"/>
    <w:rsid w:val="00C33E27"/>
    <w:rsid w:val="00C50E2A"/>
    <w:rsid w:val="00C612FB"/>
    <w:rsid w:val="00C82619"/>
    <w:rsid w:val="00C84AA1"/>
    <w:rsid w:val="00C86FFD"/>
    <w:rsid w:val="00C91E81"/>
    <w:rsid w:val="00CB4FF7"/>
    <w:rsid w:val="00CB761F"/>
    <w:rsid w:val="00CD7CE4"/>
    <w:rsid w:val="00CE11B6"/>
    <w:rsid w:val="00CE1CC0"/>
    <w:rsid w:val="00CF0C98"/>
    <w:rsid w:val="00D00CD2"/>
    <w:rsid w:val="00D01222"/>
    <w:rsid w:val="00D04F7A"/>
    <w:rsid w:val="00D1281D"/>
    <w:rsid w:val="00D137C2"/>
    <w:rsid w:val="00D23F98"/>
    <w:rsid w:val="00D240F8"/>
    <w:rsid w:val="00D2452A"/>
    <w:rsid w:val="00D25493"/>
    <w:rsid w:val="00D40111"/>
    <w:rsid w:val="00D44DAF"/>
    <w:rsid w:val="00D61632"/>
    <w:rsid w:val="00D8511D"/>
    <w:rsid w:val="00D85692"/>
    <w:rsid w:val="00DA6D1B"/>
    <w:rsid w:val="00DB06BC"/>
    <w:rsid w:val="00DD5121"/>
    <w:rsid w:val="00DE1D39"/>
    <w:rsid w:val="00E01D1A"/>
    <w:rsid w:val="00E05797"/>
    <w:rsid w:val="00E22640"/>
    <w:rsid w:val="00E2481B"/>
    <w:rsid w:val="00E40771"/>
    <w:rsid w:val="00E45228"/>
    <w:rsid w:val="00E77590"/>
    <w:rsid w:val="00E77F5C"/>
    <w:rsid w:val="00EA3DD2"/>
    <w:rsid w:val="00EB4C77"/>
    <w:rsid w:val="00EC0C29"/>
    <w:rsid w:val="00EC4BEB"/>
    <w:rsid w:val="00EC4F75"/>
    <w:rsid w:val="00EC5E66"/>
    <w:rsid w:val="00ED3913"/>
    <w:rsid w:val="00EF1FEA"/>
    <w:rsid w:val="00F16530"/>
    <w:rsid w:val="00F204CB"/>
    <w:rsid w:val="00F25970"/>
    <w:rsid w:val="00F30040"/>
    <w:rsid w:val="00F36C39"/>
    <w:rsid w:val="00F434CE"/>
    <w:rsid w:val="00F56B46"/>
    <w:rsid w:val="00F61693"/>
    <w:rsid w:val="00F9478C"/>
    <w:rsid w:val="00FC3C87"/>
    <w:rsid w:val="00FE7DA4"/>
    <w:rsid w:val="00FF3EEE"/>
    <w:rsid w:val="00FF57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aliases w:val="Heading 2_sj,List Paragraph1"/>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Hyperlink">
    <w:name w:val="Hyperlink"/>
    <w:uiPriority w:val="99"/>
    <w:rsid w:val="006C54F4"/>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6C54F4"/>
    <w:rPr>
      <w:vertAlign w:val="superscript"/>
    </w:rPr>
  </w:style>
  <w:style w:type="paragraph" w:styleId="FootnoteText">
    <w:name w:val="footnote text"/>
    <w:aliases w:val="M Footnotes"/>
    <w:basedOn w:val="Normal"/>
    <w:link w:val="FootnoteTextChar"/>
    <w:uiPriority w:val="99"/>
    <w:qFormat/>
    <w:rsid w:val="006C54F4"/>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6C54F4"/>
    <w:rPr>
      <w:rFonts w:eastAsia="Times New Roman"/>
      <w:szCs w:val="22"/>
      <w:lang w:eastAsia="fr-FR"/>
    </w:rPr>
  </w:style>
  <w:style w:type="paragraph" w:styleId="BlockText">
    <w:name w:val="Block Text"/>
    <w:basedOn w:val="Normal"/>
    <w:rsid w:val="00ED3913"/>
    <w:pPr>
      <w:tabs>
        <w:tab w:val="left" w:pos="0"/>
      </w:tabs>
      <w:suppressAutoHyphens/>
      <w:spacing w:after="0" w:line="240" w:lineRule="auto"/>
      <w:ind w:left="340" w:right="340"/>
      <w:jc w:val="both"/>
    </w:pPr>
    <w:rPr>
      <w:rFonts w:eastAsia="Times New Roman"/>
      <w:sz w:val="24"/>
      <w:szCs w:val="20"/>
      <w:lang w:val="es-ES_tradnl"/>
    </w:rPr>
  </w:style>
  <w:style w:type="paragraph" w:styleId="BodyText">
    <w:name w:val="Body Text"/>
    <w:aliases w:val="Body Text A,alt+L,alt+B ja alt+L,.                 alt+L,Double indent Car Car Car,Double indent"/>
    <w:basedOn w:val="Normal"/>
    <w:link w:val="BodyTextChar"/>
    <w:rsid w:val="009C3129"/>
    <w:pPr>
      <w:spacing w:after="0" w:line="240" w:lineRule="auto"/>
    </w:pPr>
    <w:rPr>
      <w:rFonts w:eastAsia="Times New Roman"/>
      <w:sz w:val="24"/>
      <w:szCs w:val="20"/>
      <w:lang w:val="en-US" w:eastAsia="fr-FR"/>
    </w:rPr>
  </w:style>
  <w:style w:type="character" w:customStyle="1" w:styleId="BodyTextChar">
    <w:name w:val="Body Text Char"/>
    <w:aliases w:val="Body Text A Char,alt+L Char,alt+B ja alt+L Char,.                 alt+L Char,Double indent Car Car Car Char,Double indent Char"/>
    <w:basedOn w:val="DefaultParagraphFont"/>
    <w:link w:val="BodyText"/>
    <w:rsid w:val="009C3129"/>
    <w:rPr>
      <w:rFonts w:eastAsia="Times New Roman"/>
      <w:sz w:val="24"/>
      <w:szCs w:val="20"/>
      <w:lang w:val="en-US" w:eastAsia="fr-FR"/>
    </w:rPr>
  </w:style>
  <w:style w:type="paragraph" w:styleId="Header">
    <w:name w:val="header"/>
    <w:basedOn w:val="Normal"/>
    <w:link w:val="HeaderChar"/>
    <w:uiPriority w:val="99"/>
    <w:unhideWhenUsed/>
    <w:rsid w:val="008B7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7A62"/>
  </w:style>
  <w:style w:type="paragraph" w:styleId="Footer">
    <w:name w:val="footer"/>
    <w:basedOn w:val="Normal"/>
    <w:link w:val="FooterChar"/>
    <w:uiPriority w:val="99"/>
    <w:unhideWhenUsed/>
    <w:rsid w:val="008B7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7A62"/>
  </w:style>
  <w:style w:type="paragraph" w:customStyle="1" w:styleId="MMultileveltable">
    <w:name w:val="M Multilevel table"/>
    <w:basedOn w:val="Normal"/>
    <w:qFormat/>
    <w:rsid w:val="002A038D"/>
    <w:pPr>
      <w:widowControl w:val="0"/>
      <w:spacing w:after="0" w:line="240" w:lineRule="auto"/>
      <w:ind w:left="605" w:hanging="425"/>
      <w:jc w:val="both"/>
    </w:pPr>
    <w:rPr>
      <w:rFonts w:eastAsia="Times New Roman"/>
      <w:bCs/>
      <w:sz w:val="22"/>
      <w:szCs w:val="22"/>
      <w:lang w:val="en-US" w:eastAsia="en-GB"/>
    </w:rPr>
  </w:style>
  <w:style w:type="character" w:customStyle="1" w:styleId="UnresolvedMention1">
    <w:name w:val="Unresolved Mention1"/>
    <w:basedOn w:val="DefaultParagraphFont"/>
    <w:uiPriority w:val="99"/>
    <w:semiHidden/>
    <w:unhideWhenUsed/>
    <w:rsid w:val="002A038D"/>
    <w:rPr>
      <w:color w:val="605E5C"/>
      <w:shd w:val="clear" w:color="auto" w:fill="E1DFDD"/>
    </w:rPr>
  </w:style>
  <w:style w:type="paragraph" w:styleId="EndnoteText">
    <w:name w:val="endnote text"/>
    <w:basedOn w:val="Normal"/>
    <w:link w:val="EndnoteTextChar"/>
    <w:uiPriority w:val="99"/>
    <w:semiHidden/>
    <w:unhideWhenUsed/>
    <w:rsid w:val="005E0DD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E0DD7"/>
    <w:rPr>
      <w:sz w:val="20"/>
      <w:szCs w:val="20"/>
    </w:rPr>
  </w:style>
  <w:style w:type="character" w:styleId="EndnoteReference">
    <w:name w:val="endnote reference"/>
    <w:basedOn w:val="DefaultParagraphFont"/>
    <w:uiPriority w:val="99"/>
    <w:semiHidden/>
    <w:unhideWhenUsed/>
    <w:rsid w:val="005E0DD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aliases w:val="Heading 2_sj,List Paragraph1"/>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Hyperlink">
    <w:name w:val="Hyperlink"/>
    <w:uiPriority w:val="99"/>
    <w:rsid w:val="006C54F4"/>
    <w:rPr>
      <w:color w:val="0000FF"/>
      <w:u w:val="single"/>
    </w:r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FR,F"/>
    <w:uiPriority w:val="99"/>
    <w:qFormat/>
    <w:rsid w:val="006C54F4"/>
    <w:rPr>
      <w:vertAlign w:val="superscript"/>
    </w:rPr>
  </w:style>
  <w:style w:type="paragraph" w:styleId="FootnoteText">
    <w:name w:val="footnote text"/>
    <w:aliases w:val="M Footnotes"/>
    <w:basedOn w:val="Normal"/>
    <w:link w:val="FootnoteTextChar"/>
    <w:uiPriority w:val="99"/>
    <w:qFormat/>
    <w:rsid w:val="006C54F4"/>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6C54F4"/>
    <w:rPr>
      <w:rFonts w:eastAsia="Times New Roman"/>
      <w:szCs w:val="22"/>
      <w:lang w:eastAsia="fr-FR"/>
    </w:rPr>
  </w:style>
  <w:style w:type="paragraph" w:styleId="BlockText">
    <w:name w:val="Block Text"/>
    <w:basedOn w:val="Normal"/>
    <w:rsid w:val="00ED3913"/>
    <w:pPr>
      <w:tabs>
        <w:tab w:val="left" w:pos="0"/>
      </w:tabs>
      <w:suppressAutoHyphens/>
      <w:spacing w:after="0" w:line="240" w:lineRule="auto"/>
      <w:ind w:left="340" w:right="340"/>
      <w:jc w:val="both"/>
    </w:pPr>
    <w:rPr>
      <w:rFonts w:eastAsia="Times New Roman"/>
      <w:sz w:val="24"/>
      <w:szCs w:val="20"/>
      <w:lang w:val="es-ES_tradnl"/>
    </w:rPr>
  </w:style>
  <w:style w:type="paragraph" w:styleId="BodyText">
    <w:name w:val="Body Text"/>
    <w:aliases w:val="Body Text A,alt+L,alt+B ja alt+L,.                 alt+L,Double indent Car Car Car,Double indent"/>
    <w:basedOn w:val="Normal"/>
    <w:link w:val="BodyTextChar"/>
    <w:rsid w:val="009C3129"/>
    <w:pPr>
      <w:spacing w:after="0" w:line="240" w:lineRule="auto"/>
    </w:pPr>
    <w:rPr>
      <w:rFonts w:eastAsia="Times New Roman"/>
      <w:sz w:val="24"/>
      <w:szCs w:val="20"/>
      <w:lang w:val="en-US" w:eastAsia="fr-FR"/>
    </w:rPr>
  </w:style>
  <w:style w:type="character" w:customStyle="1" w:styleId="BodyTextChar">
    <w:name w:val="Body Text Char"/>
    <w:aliases w:val="Body Text A Char,alt+L Char,alt+B ja alt+L Char,.                 alt+L Char,Double indent Car Car Car Char,Double indent Char"/>
    <w:basedOn w:val="DefaultParagraphFont"/>
    <w:link w:val="BodyText"/>
    <w:rsid w:val="009C3129"/>
    <w:rPr>
      <w:rFonts w:eastAsia="Times New Roman"/>
      <w:sz w:val="24"/>
      <w:szCs w:val="20"/>
      <w:lang w:val="en-US" w:eastAsia="fr-FR"/>
    </w:rPr>
  </w:style>
  <w:style w:type="paragraph" w:styleId="Header">
    <w:name w:val="header"/>
    <w:basedOn w:val="Normal"/>
    <w:link w:val="HeaderChar"/>
    <w:uiPriority w:val="99"/>
    <w:unhideWhenUsed/>
    <w:rsid w:val="008B7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7A62"/>
  </w:style>
  <w:style w:type="paragraph" w:styleId="Footer">
    <w:name w:val="footer"/>
    <w:basedOn w:val="Normal"/>
    <w:link w:val="FooterChar"/>
    <w:uiPriority w:val="99"/>
    <w:unhideWhenUsed/>
    <w:rsid w:val="008B7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7A62"/>
  </w:style>
  <w:style w:type="paragraph" w:customStyle="1" w:styleId="MMultileveltable">
    <w:name w:val="M Multilevel table"/>
    <w:basedOn w:val="Normal"/>
    <w:qFormat/>
    <w:rsid w:val="002A038D"/>
    <w:pPr>
      <w:widowControl w:val="0"/>
      <w:spacing w:after="0" w:line="240" w:lineRule="auto"/>
      <w:ind w:left="605" w:hanging="425"/>
      <w:jc w:val="both"/>
    </w:pPr>
    <w:rPr>
      <w:rFonts w:eastAsia="Times New Roman"/>
      <w:bCs/>
      <w:sz w:val="22"/>
      <w:szCs w:val="22"/>
      <w:lang w:val="en-US" w:eastAsia="en-GB"/>
    </w:rPr>
  </w:style>
  <w:style w:type="character" w:customStyle="1" w:styleId="UnresolvedMention1">
    <w:name w:val="Unresolved Mention1"/>
    <w:basedOn w:val="DefaultParagraphFont"/>
    <w:uiPriority w:val="99"/>
    <w:semiHidden/>
    <w:unhideWhenUsed/>
    <w:rsid w:val="002A038D"/>
    <w:rPr>
      <w:color w:val="605E5C"/>
      <w:shd w:val="clear" w:color="auto" w:fill="E1DFDD"/>
    </w:rPr>
  </w:style>
  <w:style w:type="paragraph" w:styleId="EndnoteText">
    <w:name w:val="endnote text"/>
    <w:basedOn w:val="Normal"/>
    <w:link w:val="EndnoteTextChar"/>
    <w:uiPriority w:val="99"/>
    <w:semiHidden/>
    <w:unhideWhenUsed/>
    <w:rsid w:val="005E0DD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E0DD7"/>
    <w:rPr>
      <w:sz w:val="20"/>
      <w:szCs w:val="20"/>
    </w:rPr>
  </w:style>
  <w:style w:type="character" w:styleId="EndnoteReference">
    <w:name w:val="endnote reference"/>
    <w:basedOn w:val="DefaultParagraphFont"/>
    <w:uiPriority w:val="99"/>
    <w:semiHidden/>
    <w:unhideWhenUsed/>
    <w:rsid w:val="005E0D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79559">
      <w:bodyDiv w:val="1"/>
      <w:marLeft w:val="0"/>
      <w:marRight w:val="0"/>
      <w:marTop w:val="0"/>
      <w:marBottom w:val="0"/>
      <w:divBdr>
        <w:top w:val="none" w:sz="0" w:space="0" w:color="auto"/>
        <w:left w:val="none" w:sz="0" w:space="0" w:color="auto"/>
        <w:bottom w:val="none" w:sz="0" w:space="0" w:color="auto"/>
        <w:right w:val="none" w:sz="0" w:space="0" w:color="auto"/>
      </w:divBdr>
    </w:div>
    <w:div w:id="517697281">
      <w:bodyDiv w:val="1"/>
      <w:marLeft w:val="0"/>
      <w:marRight w:val="0"/>
      <w:marTop w:val="0"/>
      <w:marBottom w:val="0"/>
      <w:divBdr>
        <w:top w:val="none" w:sz="0" w:space="0" w:color="auto"/>
        <w:left w:val="none" w:sz="0" w:space="0" w:color="auto"/>
        <w:bottom w:val="none" w:sz="0" w:space="0" w:color="auto"/>
        <w:right w:val="none" w:sz="0" w:space="0" w:color="auto"/>
      </w:divBdr>
    </w:div>
    <w:div w:id="142923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s://investlithuania.com/investor-guide/start-your-business/" TargetMode="External"/><Relationship Id="rId2" Type="http://schemas.openxmlformats.org/officeDocument/2006/relationships/hyperlink" Target="https://www.e-tar.lt/portal/en/legalAct/TAR.7CB7682A04DB/mXscBnPkeU" TargetMode="External"/><Relationship Id="rId1" Type="http://schemas.openxmlformats.org/officeDocument/2006/relationships/hyperlink" Target="https://www.e-tar.lt/portal/lt/legalAct/TAR.42837E5A79DD/uCWCKWxVbe" TargetMode="External"/><Relationship Id="rId6" Type="http://schemas.openxmlformats.org/officeDocument/2006/relationships/hyperlink" Target="https://e-seimas.lrs.lt/portal/legalAct/lt/TAD/TAIS.387811/PtyylkFObc" TargetMode="External"/><Relationship Id="rId5" Type="http://schemas.openxmlformats.org/officeDocument/2006/relationships/hyperlink" Target="https://www.e-tar.lt/portal/en/legalAct/b6327e007e7311e6b969d7ae07280e89" TargetMode="External"/><Relationship Id="rId4" Type="http://schemas.openxmlformats.org/officeDocument/2006/relationships/hyperlink" Target="https://www.e-tar.lt/portal/lt/legalAct/d6219e10af3e11e7afdadfc0e4460de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08390-AEDC-4109-A44A-B2CD9A801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2771</Words>
  <Characters>15244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 Gomez</cp:lastModifiedBy>
  <cp:revision>3</cp:revision>
  <cp:lastPrinted>2018-09-14T10:48:00Z</cp:lastPrinted>
  <dcterms:created xsi:type="dcterms:W3CDTF">2018-11-09T11:58:00Z</dcterms:created>
  <dcterms:modified xsi:type="dcterms:W3CDTF">2018-11-09T11:59:00Z</dcterms:modified>
</cp:coreProperties>
</file>